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40A" w:rsidRDefault="00327B38">
      <w:pPr>
        <w:rPr>
          <w:rFonts w:ascii="Times New Roman" w:eastAsia="宋体" w:hAnsi="Times New Roman" w:cs="Times New Roman"/>
          <w:color w:val="2E74B5" w:themeColor="accent1" w:themeShade="BF"/>
          <w:sz w:val="24"/>
          <w:szCs w:val="32"/>
        </w:rPr>
      </w:pPr>
      <w:r>
        <w:rPr>
          <w:rFonts w:ascii="Times New Roman" w:eastAsia="宋体" w:hAnsi="Times New Roman" w:cs="Times New Roman"/>
          <w:noProof/>
        </w:rPr>
        <w:drawing>
          <wp:inline distT="0" distB="0" distL="114300" distR="114300">
            <wp:extent cx="314325" cy="298450"/>
            <wp:effectExtent l="0" t="0" r="9525"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314325" cy="298450"/>
                    </a:xfrm>
                    <a:prstGeom prst="rect">
                      <a:avLst/>
                    </a:prstGeom>
                    <a:noFill/>
                    <a:ln>
                      <a:noFill/>
                    </a:ln>
                  </pic:spPr>
                </pic:pic>
              </a:graphicData>
            </a:graphic>
          </wp:inline>
        </w:drawing>
      </w:r>
      <w:r>
        <w:rPr>
          <w:rFonts w:ascii="Times New Roman" w:eastAsia="宋体" w:hAnsi="Times New Roman" w:cs="Times New Roman"/>
          <w:noProof/>
        </w:rPr>
        <mc:AlternateContent>
          <mc:Choice Requires="wps">
            <w:drawing>
              <wp:anchor distT="0" distB="0" distL="114300" distR="114300" simplePos="0" relativeHeight="251659264" behindDoc="0" locked="0" layoutInCell="1" allowOverlap="1">
                <wp:simplePos x="0" y="0"/>
                <wp:positionH relativeFrom="column">
                  <wp:posOffset>-82550</wp:posOffset>
                </wp:positionH>
                <wp:positionV relativeFrom="paragraph">
                  <wp:posOffset>363220</wp:posOffset>
                </wp:positionV>
                <wp:extent cx="2065655" cy="275590"/>
                <wp:effectExtent l="0" t="0" r="10795" b="10160"/>
                <wp:wrapNone/>
                <wp:docPr id="5" name="文本框 5"/>
                <wp:cNvGraphicFramePr/>
                <a:graphic xmlns:a="http://schemas.openxmlformats.org/drawingml/2006/main">
                  <a:graphicData uri="http://schemas.microsoft.com/office/word/2010/wordprocessingShape">
                    <wps:wsp>
                      <wps:cNvSpPr txBox="1"/>
                      <wps:spPr>
                        <a:xfrm>
                          <a:off x="0" y="0"/>
                          <a:ext cx="2065655" cy="2755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23040A" w:rsidRDefault="00327B38">
                            <w:pPr>
                              <w:spacing w:line="240" w:lineRule="exact"/>
                              <w:rPr>
                                <w:b/>
                                <w:bCs/>
                                <w:color w:val="2E74B5" w:themeColor="accent1" w:themeShade="BF"/>
                                <w:sz w:val="24"/>
                                <w:szCs w:val="32"/>
                              </w:rPr>
                            </w:pPr>
                            <w:r>
                              <w:rPr>
                                <w:rFonts w:hint="eastAsia"/>
                                <w:b/>
                                <w:bCs/>
                                <w:color w:val="2E74B5" w:themeColor="accent1" w:themeShade="BF"/>
                                <w:sz w:val="24"/>
                                <w:szCs w:val="32"/>
                              </w:rPr>
                              <w:t>武汉一沃生物科技有限公司</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6.5pt;margin-top:28.6pt;width:162.65pt;height:21.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" fillcolor="white [3201]" stroked="f" strokeweight=".5pt">
                <v:textbox>
                  <w:txbxContent>
                    <w:p w:rsidR="0023040A" w:rsidRDefault="00327B38">
                      <w:pPr>
                        <w:spacing w:line="240" w:lineRule="exact"/>
                        <w:rPr>
                          <w:b/>
                          <w:bCs/>
                          <w:color w:val="2E74B5" w:themeColor="accent1" w:themeShade="BF"/>
                          <w:sz w:val="24"/>
                          <w:szCs w:val="32"/>
                        </w:rPr>
                      </w:pPr>
                      <w:r>
                        <w:rPr>
                          <w:rFonts w:hint="eastAsia"/>
                          <w:b/>
                          <w:bCs/>
                          <w:color w:val="2E74B5" w:themeColor="accent1" w:themeShade="BF"/>
                          <w:sz w:val="24"/>
                          <w:szCs w:val="32"/>
                        </w:rPr>
                        <w:t>武汉一沃生物科技有限公司</w:t>
                      </w:r>
                    </w:p>
                  </w:txbxContent>
                </v:textbox>
              </v:shape>
            </w:pict>
          </mc:Fallback>
        </mc:AlternateContent>
      </w:r>
    </w:p>
    <w:p w:rsidR="0023040A" w:rsidRDefault="0023040A">
      <w:pPr>
        <w:rPr>
          <w:rFonts w:ascii="Times New Roman" w:eastAsia="宋体" w:hAnsi="Times New Roman" w:cs="Times New Roman"/>
          <w:color w:val="2E74B5" w:themeColor="accent1" w:themeShade="BF"/>
          <w:sz w:val="24"/>
          <w:szCs w:val="32"/>
        </w:rPr>
      </w:pPr>
    </w:p>
    <w:p w:rsidR="0023040A" w:rsidRDefault="00327B38">
      <w:pPr>
        <w:rPr>
          <w:rFonts w:ascii="Times New Roman" w:eastAsia="宋体" w:hAnsi="Times New Roman" w:cs="Times New Roman"/>
          <w:color w:val="2E74B5" w:themeColor="accent1" w:themeShade="BF"/>
          <w:sz w:val="24"/>
          <w:szCs w:val="32"/>
        </w:rPr>
      </w:pPr>
      <w:r>
        <w:rPr>
          <w:rFonts w:ascii="Times New Roman" w:eastAsia="宋体" w:hAnsi="Times New Roman" w:cs="Times New Roman"/>
          <w:color w:val="2E74B5" w:themeColor="accent1" w:themeShade="BF"/>
          <w:sz w:val="24"/>
          <w:szCs w:val="32"/>
        </w:rPr>
        <w:t>Firefly Luciferase mRNA</w:t>
      </w:r>
      <w:r>
        <w:rPr>
          <w:rFonts w:ascii="Times New Roman" w:eastAsia="宋体" w:hAnsi="Times New Roman" w:cs="Times New Roman" w:hint="eastAsia"/>
          <w:color w:val="2E74B5" w:themeColor="accent1" w:themeShade="BF"/>
          <w:sz w:val="24"/>
          <w:szCs w:val="32"/>
        </w:rPr>
        <w:t>（</w:t>
      </w:r>
      <w:r>
        <w:rPr>
          <w:rFonts w:ascii="Times New Roman" w:eastAsia="宋体" w:hAnsi="Times New Roman" w:cs="Times New Roman" w:hint="eastAsia"/>
          <w:color w:val="2E74B5" w:themeColor="accent1" w:themeShade="BF"/>
          <w:sz w:val="24"/>
          <w:szCs w:val="32"/>
        </w:rPr>
        <w:t>5-Methoxy UTP</w:t>
      </w:r>
      <w:r>
        <w:rPr>
          <w:rFonts w:ascii="Times New Roman" w:eastAsia="宋体" w:hAnsi="Times New Roman" w:cs="Times New Roman" w:hint="eastAsia"/>
          <w:color w:val="2E74B5" w:themeColor="accent1" w:themeShade="BF"/>
          <w:sz w:val="24"/>
          <w:szCs w:val="32"/>
        </w:rPr>
        <w:t>）</w:t>
      </w:r>
    </w:p>
    <w:p w:rsidR="0023040A" w:rsidRDefault="00327B38">
      <w:pPr>
        <w:rPr>
          <w:rFonts w:ascii="Times New Roman" w:eastAsia="宋体" w:hAnsi="Times New Roman" w:cs="Times New Roman"/>
          <w:sz w:val="24"/>
          <w:szCs w:val="32"/>
        </w:rPr>
      </w:pPr>
      <w:proofErr w:type="spellStart"/>
      <w:r>
        <w:rPr>
          <w:rFonts w:ascii="Times New Roman" w:eastAsia="宋体" w:hAnsi="Times New Roman" w:cs="Times New Roman"/>
          <w:sz w:val="24"/>
          <w:szCs w:val="32"/>
        </w:rPr>
        <w:t>Cat.No</w:t>
      </w:r>
      <w:proofErr w:type="spellEnd"/>
      <w:r>
        <w:rPr>
          <w:rFonts w:ascii="Times New Roman" w:eastAsia="宋体" w:hAnsi="Times New Roman" w:cs="Times New Roman"/>
          <w:sz w:val="24"/>
          <w:szCs w:val="32"/>
        </w:rPr>
        <w:t>.: ER10</w:t>
      </w:r>
      <w:r>
        <w:rPr>
          <w:rFonts w:ascii="Times New Roman" w:eastAsia="宋体" w:hAnsi="Times New Roman" w:cs="Times New Roman" w:hint="eastAsia"/>
          <w:sz w:val="24"/>
          <w:szCs w:val="32"/>
        </w:rPr>
        <w:t>06</w:t>
      </w:r>
      <w:r>
        <w:rPr>
          <w:rFonts w:ascii="Times New Roman" w:eastAsia="宋体" w:hAnsi="Times New Roman" w:cs="Times New Roman"/>
          <w:sz w:val="24"/>
          <w:szCs w:val="32"/>
        </w:rPr>
        <w:t xml:space="preserve">          Size:</w:t>
      </w:r>
      <w:r>
        <w:rPr>
          <w:rFonts w:ascii="Times New Roman" w:eastAsia="宋体" w:hAnsi="Times New Roman" w:cs="Times New Roman"/>
        </w:rPr>
        <w:t xml:space="preserve"> </w:t>
      </w:r>
      <w:bookmarkStart w:id="0" w:name="_Hlk141354835"/>
      <w:r>
        <w:rPr>
          <w:rFonts w:ascii="Times New Roman" w:eastAsia="宋体" w:hAnsi="Times New Roman" w:cs="Times New Roman"/>
          <w:sz w:val="24"/>
          <w:szCs w:val="32"/>
        </w:rPr>
        <w:t>50μg/200μg/500μg/1mg</w:t>
      </w:r>
      <w:bookmarkEnd w:id="0"/>
    </w:p>
    <w:p w:rsidR="0023040A" w:rsidRDefault="00327B38">
      <w:pPr>
        <w:rPr>
          <w:rFonts w:ascii="Times New Roman" w:eastAsia="宋体" w:hAnsi="Times New Roman" w:cs="Times New Roman"/>
          <w:sz w:val="24"/>
          <w:szCs w:val="32"/>
        </w:rPr>
      </w:pPr>
      <w:r>
        <w:rPr>
          <w:rFonts w:ascii="Times New Roman" w:eastAsia="宋体" w:hAnsi="Times New Roman" w:cs="Times New Roman"/>
          <w:sz w:val="24"/>
          <w:szCs w:val="32"/>
        </w:rPr>
        <w:t xml:space="preserve">Con.: </w:t>
      </w:r>
      <w:r>
        <w:rPr>
          <w:rFonts w:ascii="Times New Roman" w:eastAsia="宋体" w:hAnsi="Times New Roman" w:cs="Times New Roman" w:hint="eastAsia"/>
          <w:sz w:val="24"/>
          <w:szCs w:val="32"/>
        </w:rPr>
        <w:t>1mg</w:t>
      </w:r>
      <w:r>
        <w:rPr>
          <w:rFonts w:ascii="Times New Roman" w:eastAsia="宋体" w:hAnsi="Times New Roman" w:cs="Times New Roman"/>
          <w:sz w:val="24"/>
          <w:szCs w:val="32"/>
        </w:rPr>
        <w:t>/mL            Store at -20℃</w:t>
      </w:r>
      <w:r>
        <w:rPr>
          <w:rFonts w:ascii="Times New Roman" w:eastAsia="宋体" w:hAnsi="Times New Roman" w:cs="Times New Roman"/>
          <w:sz w:val="24"/>
          <w:szCs w:val="32"/>
        </w:rPr>
        <w:t>（</w:t>
      </w:r>
      <w:r>
        <w:rPr>
          <w:rFonts w:ascii="Times New Roman" w:eastAsia="宋体" w:hAnsi="Times New Roman" w:cs="Times New Roman"/>
          <w:sz w:val="24"/>
          <w:szCs w:val="32"/>
        </w:rPr>
        <w:t>not frost-free</w:t>
      </w:r>
      <w:r>
        <w:rPr>
          <w:rFonts w:ascii="Times New Roman" w:eastAsia="宋体" w:hAnsi="Times New Roman" w:cs="Times New Roman"/>
          <w:sz w:val="24"/>
          <w:szCs w:val="32"/>
        </w:rPr>
        <w:t>）</w:t>
      </w:r>
    </w:p>
    <w:p w:rsidR="0023040A" w:rsidRDefault="0023040A">
      <w:pPr>
        <w:rPr>
          <w:rFonts w:ascii="Times New Roman" w:eastAsia="宋体" w:hAnsi="Times New Roman" w:cs="Times New Roman"/>
          <w:color w:val="2E74B5" w:themeColor="accent1" w:themeShade="BF"/>
          <w:sz w:val="24"/>
          <w:szCs w:val="32"/>
        </w:rPr>
      </w:pPr>
    </w:p>
    <w:p w:rsidR="00327B38" w:rsidRDefault="00327B38" w:rsidP="00327B38">
      <w:pPr>
        <w:rPr>
          <w:rFonts w:ascii="Times New Roman" w:hAnsi="Times New Roman" w:cs="Times New Roman"/>
          <w:color w:val="2E74B5" w:themeColor="accent1" w:themeShade="BF"/>
          <w:sz w:val="24"/>
          <w:szCs w:val="32"/>
        </w:rPr>
      </w:pPr>
      <w:r>
        <w:rPr>
          <w:rFonts w:ascii="Times New Roman" w:hAnsi="Times New Roman" w:cs="Times New Roman"/>
          <w:color w:val="2E74B5" w:themeColor="accent1" w:themeShade="BF"/>
          <w:sz w:val="24"/>
          <w:szCs w:val="32"/>
        </w:rPr>
        <w:t>P</w:t>
      </w:r>
      <w:r>
        <w:rPr>
          <w:rFonts w:ascii="Times New Roman" w:hAnsi="Times New Roman" w:cs="Times New Roman" w:hint="eastAsia"/>
          <w:color w:val="2E74B5" w:themeColor="accent1" w:themeShade="BF"/>
          <w:sz w:val="24"/>
          <w:szCs w:val="32"/>
        </w:rPr>
        <w:t>roduct</w:t>
      </w:r>
      <w:r>
        <w:rPr>
          <w:rFonts w:ascii="Times New Roman" w:hAnsi="Times New Roman" w:cs="Times New Roman"/>
          <w:color w:val="2E74B5" w:themeColor="accent1" w:themeShade="BF"/>
          <w:sz w:val="24"/>
          <w:szCs w:val="32"/>
        </w:rPr>
        <w:t xml:space="preserve"> </w:t>
      </w:r>
      <w:r>
        <w:rPr>
          <w:rFonts w:ascii="Times New Roman" w:hAnsi="Times New Roman" w:cs="Times New Roman" w:hint="eastAsia"/>
          <w:color w:val="2E74B5" w:themeColor="accent1" w:themeShade="BF"/>
          <w:sz w:val="24"/>
          <w:szCs w:val="32"/>
        </w:rPr>
        <w:t>overviews</w:t>
      </w:r>
    </w:p>
    <w:p w:rsidR="00327B38" w:rsidRDefault="00327B38" w:rsidP="00327B38">
      <w:pPr>
        <w:rPr>
          <w:rFonts w:ascii="Times New Roman" w:eastAsia="宋体" w:hAnsi="Times New Roman" w:cs="Times New Roman"/>
          <w:sz w:val="24"/>
          <w:szCs w:val="32"/>
        </w:rPr>
      </w:pPr>
      <w:r>
        <w:rPr>
          <w:rFonts w:ascii="Times New Roman" w:eastAsia="宋体" w:hAnsi="Times New Roman" w:cs="Times New Roman"/>
          <w:sz w:val="24"/>
          <w:szCs w:val="32"/>
        </w:rPr>
        <w:t xml:space="preserve">   </w:t>
      </w:r>
      <w:r w:rsidRPr="00020620">
        <w:rPr>
          <w:rFonts w:ascii="Times New Roman" w:eastAsia="宋体" w:hAnsi="Times New Roman" w:cs="Times New Roman"/>
          <w:sz w:val="24"/>
          <w:szCs w:val="32"/>
        </w:rPr>
        <w:t xml:space="preserve">Firefly luciferase was originally isolated from the firefly Photinus </w:t>
      </w:r>
      <w:proofErr w:type="spellStart"/>
      <w:r w:rsidRPr="00020620">
        <w:rPr>
          <w:rFonts w:ascii="Times New Roman" w:eastAsia="宋体" w:hAnsi="Times New Roman" w:cs="Times New Roman"/>
          <w:sz w:val="24"/>
          <w:szCs w:val="32"/>
        </w:rPr>
        <w:t>pyralis</w:t>
      </w:r>
      <w:proofErr w:type="spellEnd"/>
      <w:r w:rsidRPr="00020620">
        <w:rPr>
          <w:rFonts w:ascii="Times New Roman" w:eastAsia="宋体" w:hAnsi="Times New Roman" w:cs="Times New Roman"/>
          <w:sz w:val="24"/>
          <w:szCs w:val="32"/>
        </w:rPr>
        <w:t xml:space="preserve"> and is a commonly used bioluminescent reporter molecule. It is frequently utilized in research for gene regulation, cell viability assays, ATP level analysis, and in vivo imaging studies. When the product Firefly Luciferase mRNA is transfected into cells, the cells can express the firefly luciferase protein.</w:t>
      </w:r>
    </w:p>
    <w:p w:rsidR="00327B38" w:rsidRDefault="00327B38" w:rsidP="00327B38">
      <w:pPr>
        <w:rPr>
          <w:rFonts w:ascii="Times New Roman" w:eastAsia="宋体" w:hAnsi="Times New Roman" w:cs="Times New Roman"/>
          <w:color w:val="2E74B5" w:themeColor="accent1" w:themeShade="BF"/>
          <w:sz w:val="24"/>
          <w:szCs w:val="32"/>
        </w:rPr>
      </w:pPr>
    </w:p>
    <w:p w:rsidR="00327B38" w:rsidRDefault="00327B38" w:rsidP="00327B38">
      <w:pPr>
        <w:rPr>
          <w:rFonts w:ascii="Times New Roman" w:hAnsi="Times New Roman" w:cs="Times New Roman"/>
          <w:color w:val="2E74B5" w:themeColor="accent1" w:themeShade="BF"/>
          <w:sz w:val="24"/>
          <w:szCs w:val="32"/>
        </w:rPr>
      </w:pPr>
      <w:r>
        <w:rPr>
          <w:rFonts w:ascii="Times New Roman" w:hAnsi="Times New Roman" w:cs="Times New Roman"/>
          <w:color w:val="2E74B5" w:themeColor="accent1" w:themeShade="BF"/>
          <w:sz w:val="24"/>
          <w:szCs w:val="32"/>
        </w:rPr>
        <w:t>P</w:t>
      </w:r>
      <w:r>
        <w:rPr>
          <w:rFonts w:ascii="Times New Roman" w:hAnsi="Times New Roman" w:cs="Times New Roman" w:hint="eastAsia"/>
          <w:color w:val="2E74B5" w:themeColor="accent1" w:themeShade="BF"/>
          <w:sz w:val="24"/>
          <w:szCs w:val="32"/>
        </w:rPr>
        <w:t>roduct</w:t>
      </w:r>
      <w:r>
        <w:rPr>
          <w:rFonts w:ascii="Times New Roman" w:hAnsi="Times New Roman" w:cs="Times New Roman"/>
          <w:color w:val="2E74B5" w:themeColor="accent1" w:themeShade="BF"/>
          <w:sz w:val="24"/>
          <w:szCs w:val="32"/>
        </w:rPr>
        <w:t xml:space="preserve"> </w:t>
      </w:r>
      <w:r>
        <w:rPr>
          <w:rFonts w:ascii="Times New Roman" w:hAnsi="Times New Roman" w:cs="Times New Roman" w:hint="eastAsia"/>
          <w:color w:val="2E74B5" w:themeColor="accent1" w:themeShade="BF"/>
          <w:sz w:val="24"/>
          <w:szCs w:val="32"/>
        </w:rPr>
        <w:t>components</w:t>
      </w:r>
    </w:p>
    <w:tbl>
      <w:tblPr>
        <w:tblStyle w:val="a6"/>
        <w:tblW w:w="0" w:type="auto"/>
        <w:tblLook w:val="04A0" w:firstRow="1" w:lastRow="0" w:firstColumn="1" w:lastColumn="0" w:noHBand="0" w:noVBand="1"/>
      </w:tblPr>
      <w:tblGrid>
        <w:gridCol w:w="1933"/>
        <w:gridCol w:w="2696"/>
        <w:gridCol w:w="3893"/>
      </w:tblGrid>
      <w:tr w:rsidR="00327B38" w:rsidTr="006D7F27">
        <w:tc>
          <w:tcPr>
            <w:tcW w:w="1951" w:type="dxa"/>
          </w:tcPr>
          <w:p w:rsidR="00327B38" w:rsidRDefault="00327B38" w:rsidP="006D7F27">
            <w:pPr>
              <w:rPr>
                <w:rFonts w:ascii="Times New Roman" w:eastAsia="宋体" w:hAnsi="Times New Roman" w:cs="Times New Roman"/>
                <w:sz w:val="24"/>
                <w:szCs w:val="32"/>
              </w:rPr>
            </w:pPr>
            <w:proofErr w:type="spellStart"/>
            <w:r>
              <w:rPr>
                <w:rFonts w:ascii="Times New Roman" w:eastAsia="宋体" w:hAnsi="Times New Roman" w:cs="Times New Roman"/>
                <w:sz w:val="24"/>
                <w:szCs w:val="32"/>
              </w:rPr>
              <w:t>Cat.No</w:t>
            </w:r>
            <w:proofErr w:type="spellEnd"/>
          </w:p>
        </w:tc>
        <w:tc>
          <w:tcPr>
            <w:tcW w:w="2629" w:type="dxa"/>
          </w:tcPr>
          <w:p w:rsidR="00327B38" w:rsidRDefault="00327B38" w:rsidP="006D7F27">
            <w:pPr>
              <w:rPr>
                <w:rFonts w:ascii="Times New Roman" w:eastAsia="宋体" w:hAnsi="Times New Roman" w:cs="Times New Roman"/>
                <w:sz w:val="24"/>
                <w:szCs w:val="32"/>
              </w:rPr>
            </w:pPr>
            <w:r>
              <w:rPr>
                <w:rFonts w:ascii="Times New Roman" w:eastAsia="宋体" w:hAnsi="Times New Roman" w:cs="Times New Roman"/>
                <w:sz w:val="24"/>
                <w:szCs w:val="32"/>
              </w:rPr>
              <w:t>P</w:t>
            </w:r>
            <w:r>
              <w:rPr>
                <w:rFonts w:ascii="Times New Roman" w:eastAsia="宋体" w:hAnsi="Times New Roman" w:cs="Times New Roman" w:hint="eastAsia"/>
                <w:sz w:val="24"/>
                <w:szCs w:val="32"/>
              </w:rPr>
              <w:t>roduct</w:t>
            </w:r>
            <w:r>
              <w:rPr>
                <w:rFonts w:ascii="Times New Roman" w:eastAsia="宋体" w:hAnsi="Times New Roman" w:cs="Times New Roman"/>
                <w:sz w:val="24"/>
                <w:szCs w:val="32"/>
              </w:rPr>
              <w:t xml:space="preserve"> </w:t>
            </w:r>
            <w:r>
              <w:rPr>
                <w:rFonts w:ascii="Times New Roman" w:eastAsia="宋体" w:hAnsi="Times New Roman" w:cs="Times New Roman" w:hint="eastAsia"/>
                <w:sz w:val="24"/>
                <w:szCs w:val="32"/>
              </w:rPr>
              <w:t>Name</w:t>
            </w:r>
          </w:p>
        </w:tc>
        <w:tc>
          <w:tcPr>
            <w:tcW w:w="3942" w:type="dxa"/>
          </w:tcPr>
          <w:p w:rsidR="00327B38" w:rsidRDefault="00327B38" w:rsidP="006D7F27">
            <w:pPr>
              <w:rPr>
                <w:rFonts w:ascii="Times New Roman" w:eastAsia="宋体" w:hAnsi="Times New Roman" w:cs="Times New Roman"/>
                <w:sz w:val="24"/>
                <w:szCs w:val="32"/>
              </w:rPr>
            </w:pPr>
            <w:r>
              <w:rPr>
                <w:rFonts w:ascii="Times New Roman" w:eastAsia="宋体" w:hAnsi="Times New Roman" w:cs="Times New Roman"/>
                <w:sz w:val="24"/>
                <w:szCs w:val="32"/>
              </w:rPr>
              <w:t>F</w:t>
            </w:r>
            <w:r>
              <w:rPr>
                <w:rFonts w:ascii="Times New Roman" w:eastAsia="宋体" w:hAnsi="Times New Roman" w:cs="Times New Roman" w:hint="eastAsia"/>
                <w:sz w:val="24"/>
                <w:szCs w:val="32"/>
              </w:rPr>
              <w:t>ormula</w:t>
            </w:r>
          </w:p>
        </w:tc>
      </w:tr>
      <w:tr w:rsidR="00327B38" w:rsidTr="006D7F27">
        <w:tc>
          <w:tcPr>
            <w:tcW w:w="1951" w:type="dxa"/>
            <w:vAlign w:val="center"/>
          </w:tcPr>
          <w:p w:rsidR="00327B38" w:rsidRDefault="00327B38" w:rsidP="006D7F27">
            <w:pPr>
              <w:rPr>
                <w:rFonts w:ascii="Times New Roman" w:eastAsia="宋体" w:hAnsi="Times New Roman" w:cs="Times New Roman"/>
                <w:sz w:val="24"/>
                <w:szCs w:val="32"/>
              </w:rPr>
            </w:pPr>
            <w:r>
              <w:rPr>
                <w:rFonts w:ascii="Times New Roman" w:eastAsia="宋体" w:hAnsi="Times New Roman" w:cs="Times New Roman"/>
                <w:sz w:val="24"/>
                <w:szCs w:val="32"/>
              </w:rPr>
              <w:t>ER10</w:t>
            </w:r>
            <w:r>
              <w:rPr>
                <w:rFonts w:ascii="Times New Roman" w:eastAsia="宋体" w:hAnsi="Times New Roman" w:cs="Times New Roman" w:hint="eastAsia"/>
                <w:sz w:val="24"/>
                <w:szCs w:val="32"/>
              </w:rPr>
              <w:t>0</w:t>
            </w:r>
            <w:r>
              <w:rPr>
                <w:rFonts w:ascii="Times New Roman" w:eastAsia="宋体" w:hAnsi="Times New Roman" w:cs="Times New Roman"/>
                <w:sz w:val="24"/>
                <w:szCs w:val="32"/>
              </w:rPr>
              <w:t>6</w:t>
            </w:r>
          </w:p>
        </w:tc>
        <w:tc>
          <w:tcPr>
            <w:tcW w:w="2629" w:type="dxa"/>
            <w:vAlign w:val="center"/>
          </w:tcPr>
          <w:p w:rsidR="00327B38" w:rsidRDefault="00327B38" w:rsidP="006D7F27">
            <w:pPr>
              <w:rPr>
                <w:rFonts w:ascii="Times New Roman" w:eastAsia="宋体" w:hAnsi="Times New Roman" w:cs="Times New Roman"/>
                <w:sz w:val="24"/>
                <w:szCs w:val="32"/>
              </w:rPr>
            </w:pPr>
            <w:r>
              <w:rPr>
                <w:rFonts w:ascii="Times New Roman" w:eastAsia="宋体" w:hAnsi="Times New Roman" w:cs="Times New Roman"/>
                <w:sz w:val="24"/>
                <w:szCs w:val="32"/>
              </w:rPr>
              <w:t>Firefly Luciferase mRNA</w:t>
            </w:r>
            <w:r>
              <w:rPr>
                <w:rFonts w:ascii="Times New Roman" w:eastAsia="宋体" w:hAnsi="Times New Roman" w:cs="Times New Roman" w:hint="eastAsia"/>
                <w:sz w:val="24"/>
                <w:szCs w:val="32"/>
              </w:rPr>
              <w:t>（</w:t>
            </w:r>
            <w:r w:rsidRPr="00327B38">
              <w:rPr>
                <w:rFonts w:ascii="Times New Roman" w:eastAsia="宋体" w:hAnsi="Times New Roman" w:cs="Times New Roman" w:hint="eastAsia"/>
                <w:sz w:val="24"/>
                <w:szCs w:val="32"/>
              </w:rPr>
              <w:t>5-Methoxy UTP</w:t>
            </w:r>
            <w:r>
              <w:rPr>
                <w:rFonts w:ascii="Times New Roman" w:eastAsia="宋体" w:hAnsi="Times New Roman" w:cs="Times New Roman" w:hint="eastAsia"/>
                <w:sz w:val="24"/>
                <w:szCs w:val="32"/>
              </w:rPr>
              <w:t>）</w:t>
            </w:r>
          </w:p>
        </w:tc>
        <w:tc>
          <w:tcPr>
            <w:tcW w:w="3942" w:type="dxa"/>
            <w:vAlign w:val="center"/>
          </w:tcPr>
          <w:p w:rsidR="00327B38" w:rsidRDefault="00327B38" w:rsidP="006D7F27">
            <w:pPr>
              <w:rPr>
                <w:rFonts w:ascii="Times New Roman" w:eastAsia="宋体" w:hAnsi="Times New Roman" w:cs="Times New Roman"/>
                <w:sz w:val="24"/>
                <w:szCs w:val="32"/>
              </w:rPr>
            </w:pPr>
            <w:r w:rsidRPr="007277E1">
              <w:rPr>
                <w:rFonts w:ascii="Times New Roman" w:eastAsia="宋体" w:hAnsi="Times New Roman" w:cs="Times New Roman"/>
                <w:sz w:val="24"/>
                <w:szCs w:val="32"/>
              </w:rPr>
              <w:t>Enzyme-free aqueous solvent, 1mg/mL mRNA</w:t>
            </w:r>
          </w:p>
        </w:tc>
      </w:tr>
    </w:tbl>
    <w:p w:rsidR="00327B38" w:rsidRDefault="00327B38" w:rsidP="00327B38">
      <w:pPr>
        <w:rPr>
          <w:rFonts w:ascii="Times New Roman" w:eastAsia="宋体" w:hAnsi="Times New Roman" w:cs="Times New Roman"/>
          <w:color w:val="2E74B5" w:themeColor="accent1" w:themeShade="BF"/>
          <w:sz w:val="24"/>
          <w:szCs w:val="32"/>
        </w:rPr>
      </w:pPr>
    </w:p>
    <w:p w:rsidR="00327B38" w:rsidRDefault="00327B38" w:rsidP="00327B38">
      <w:pPr>
        <w:rPr>
          <w:rFonts w:ascii="Times New Roman" w:eastAsia="宋体" w:hAnsi="Times New Roman" w:cs="Times New Roman"/>
          <w:color w:val="2E74B5" w:themeColor="accent1" w:themeShade="BF"/>
          <w:sz w:val="24"/>
          <w:szCs w:val="32"/>
        </w:rPr>
      </w:pPr>
    </w:p>
    <w:p w:rsidR="00327B38" w:rsidRPr="009A78DB" w:rsidRDefault="00327B38" w:rsidP="00327B38">
      <w:pPr>
        <w:rPr>
          <w:rFonts w:ascii="Times New Roman" w:eastAsia="宋体" w:hAnsi="Times New Roman" w:cs="Times New Roman"/>
          <w:color w:val="2E74B5" w:themeColor="accent1" w:themeShade="BF"/>
          <w:sz w:val="24"/>
          <w:szCs w:val="32"/>
        </w:rPr>
      </w:pPr>
      <w:bookmarkStart w:id="1" w:name="_Hlk141355034"/>
      <w:r w:rsidRPr="009A78DB">
        <w:rPr>
          <w:rFonts w:ascii="Times New Roman" w:eastAsia="宋体" w:hAnsi="Times New Roman" w:cs="Times New Roman"/>
          <w:color w:val="2E74B5" w:themeColor="accent1" w:themeShade="BF"/>
          <w:sz w:val="24"/>
          <w:szCs w:val="32"/>
        </w:rPr>
        <w:t>Usage Instructions</w:t>
      </w:r>
    </w:p>
    <w:bookmarkEnd w:id="1"/>
    <w:p w:rsidR="00327B38" w:rsidRPr="00020620" w:rsidRDefault="00327B38" w:rsidP="00327B38">
      <w:pPr>
        <w:rPr>
          <w:rFonts w:ascii="Times New Roman" w:eastAsia="宋体" w:hAnsi="Times New Roman" w:cs="Times New Roman"/>
          <w:sz w:val="24"/>
          <w:szCs w:val="32"/>
        </w:rPr>
      </w:pPr>
      <w:r w:rsidRPr="00020620">
        <w:rPr>
          <w:rFonts w:ascii="Times New Roman" w:eastAsia="宋体" w:hAnsi="Times New Roman" w:cs="Times New Roman"/>
          <w:sz w:val="24"/>
          <w:szCs w:val="32"/>
        </w:rPr>
        <w:t>Cell Experiment Reference Steps:</w:t>
      </w:r>
    </w:p>
    <w:p w:rsidR="00327B38" w:rsidRPr="00020620" w:rsidRDefault="00327B38" w:rsidP="00327B38">
      <w:pPr>
        <w:rPr>
          <w:rFonts w:ascii="Times New Roman" w:eastAsia="宋体" w:hAnsi="Times New Roman" w:cs="Times New Roman"/>
          <w:sz w:val="24"/>
          <w:szCs w:val="32"/>
        </w:rPr>
      </w:pPr>
      <w:r w:rsidRPr="00020620">
        <w:rPr>
          <w:rFonts w:ascii="Times New Roman" w:eastAsia="宋体" w:hAnsi="Times New Roman" w:cs="Times New Roman"/>
          <w:sz w:val="24"/>
          <w:szCs w:val="32"/>
        </w:rPr>
        <w:t>1. Digest the cells and seed them onto a 12-well plate, with 5x10^5 cells per well in a 1 mL culture system. Transfection can be performed when the cell growth density exceeds 80%.</w:t>
      </w:r>
    </w:p>
    <w:p w:rsidR="00327B38" w:rsidRPr="00020620" w:rsidRDefault="00327B38" w:rsidP="00327B38">
      <w:pPr>
        <w:rPr>
          <w:rFonts w:ascii="Times New Roman" w:eastAsia="宋体" w:hAnsi="Times New Roman" w:cs="Times New Roman"/>
          <w:sz w:val="24"/>
          <w:szCs w:val="32"/>
        </w:rPr>
      </w:pPr>
      <w:r w:rsidRPr="00020620">
        <w:rPr>
          <w:rFonts w:ascii="Times New Roman" w:eastAsia="宋体" w:hAnsi="Times New Roman" w:cs="Times New Roman"/>
          <w:sz w:val="24"/>
          <w:szCs w:val="32"/>
        </w:rPr>
        <w:t xml:space="preserve">2. Prepare the mRNA transfection reagent and add it to the cells at a concentration of 0.5-2 </w:t>
      </w:r>
      <w:proofErr w:type="spellStart"/>
      <w:r w:rsidRPr="00020620">
        <w:rPr>
          <w:rFonts w:ascii="Times New Roman" w:eastAsia="宋体" w:hAnsi="Times New Roman" w:cs="Times New Roman"/>
          <w:sz w:val="24"/>
          <w:szCs w:val="32"/>
        </w:rPr>
        <w:t>μg</w:t>
      </w:r>
      <w:proofErr w:type="spellEnd"/>
      <w:r w:rsidRPr="00020620">
        <w:rPr>
          <w:rFonts w:ascii="Times New Roman" w:eastAsia="宋体" w:hAnsi="Times New Roman" w:cs="Times New Roman"/>
          <w:sz w:val="24"/>
          <w:szCs w:val="32"/>
        </w:rPr>
        <w:t xml:space="preserve"> per well. Incubate the cells at 37°C in a 5% CO2 cell culture incubator for 6-8 hours. After incubation, replace the medium with complete culture medium and continue to culture for 24-48 hours.</w:t>
      </w:r>
    </w:p>
    <w:p w:rsidR="00327B38" w:rsidRPr="00020620" w:rsidRDefault="00327B38" w:rsidP="00327B38">
      <w:pPr>
        <w:rPr>
          <w:rFonts w:ascii="Times New Roman" w:eastAsia="宋体" w:hAnsi="Times New Roman" w:cs="Times New Roman"/>
          <w:sz w:val="24"/>
          <w:szCs w:val="32"/>
        </w:rPr>
      </w:pPr>
      <w:r w:rsidRPr="00020620">
        <w:rPr>
          <w:rFonts w:ascii="Times New Roman" w:eastAsia="宋体" w:hAnsi="Times New Roman" w:cs="Times New Roman"/>
          <w:sz w:val="24"/>
          <w:szCs w:val="32"/>
        </w:rPr>
        <w:t>3. Use a luciferase substrate reaction kit for detection and measure the relative fluorescence intensity at 560 nm using a microplate reader.</w:t>
      </w:r>
    </w:p>
    <w:p w:rsidR="00327B38" w:rsidRDefault="00327B38" w:rsidP="00327B38">
      <w:pPr>
        <w:rPr>
          <w:rFonts w:ascii="Times New Roman" w:eastAsia="宋体" w:hAnsi="Times New Roman" w:cs="Times New Roman"/>
          <w:sz w:val="24"/>
          <w:szCs w:val="32"/>
        </w:rPr>
      </w:pPr>
      <w:r w:rsidRPr="00020620">
        <w:rPr>
          <w:rFonts w:ascii="Times New Roman" w:eastAsia="宋体" w:hAnsi="Times New Roman" w:cs="Times New Roman"/>
          <w:sz w:val="24"/>
          <w:szCs w:val="32"/>
        </w:rPr>
        <w:t>Note: Depending on the specific experimental objectives, different cell lines, seeding densities, transfection concentrations, and incubation times can be chosen. To avoid background fluorescence interference, it is recommended to use opaque white or black plates.</w:t>
      </w:r>
    </w:p>
    <w:p w:rsidR="00327B38" w:rsidRDefault="00327B38" w:rsidP="00327B38">
      <w:pPr>
        <w:rPr>
          <w:rFonts w:ascii="Times New Roman" w:eastAsia="宋体" w:hAnsi="Times New Roman" w:cs="Times New Roman"/>
          <w:color w:val="5B9BD5" w:themeColor="accent1"/>
          <w:sz w:val="28"/>
          <w:szCs w:val="36"/>
        </w:rPr>
      </w:pPr>
      <w:r>
        <w:rPr>
          <w:rFonts w:ascii="Times New Roman" w:eastAsia="宋体" w:hAnsi="Times New Roman" w:cs="Times New Roman"/>
          <w:color w:val="5B9BD5" w:themeColor="accent1"/>
          <w:sz w:val="28"/>
          <w:szCs w:val="36"/>
        </w:rPr>
        <w:t>N</w:t>
      </w:r>
      <w:r>
        <w:rPr>
          <w:rFonts w:ascii="Times New Roman" w:eastAsia="宋体" w:hAnsi="Times New Roman" w:cs="Times New Roman" w:hint="eastAsia"/>
          <w:color w:val="5B9BD5" w:themeColor="accent1"/>
          <w:sz w:val="28"/>
          <w:szCs w:val="36"/>
        </w:rPr>
        <w:t>otes</w:t>
      </w:r>
    </w:p>
    <w:p w:rsidR="00327B38" w:rsidRPr="00A45346" w:rsidRDefault="00327B38" w:rsidP="00327B38">
      <w:pPr>
        <w:rPr>
          <w:rFonts w:ascii="Times New Roman" w:eastAsia="宋体" w:hAnsi="Times New Roman" w:cs="Times New Roman"/>
          <w:sz w:val="24"/>
          <w:szCs w:val="32"/>
        </w:rPr>
      </w:pPr>
      <w:r w:rsidRPr="00A45346">
        <w:rPr>
          <w:rFonts w:ascii="Times New Roman" w:eastAsia="宋体" w:hAnsi="Times New Roman" w:cs="Times New Roman"/>
          <w:sz w:val="24"/>
          <w:szCs w:val="32"/>
        </w:rPr>
        <w:t>1. Storage Conditions: mRNA can be stored for 6 months at -20°C and for 12 months at -80°C.</w:t>
      </w:r>
    </w:p>
    <w:p w:rsidR="00327B38" w:rsidRPr="00A45346" w:rsidRDefault="00327B38" w:rsidP="00327B38">
      <w:pPr>
        <w:rPr>
          <w:rFonts w:ascii="Times New Roman" w:eastAsia="宋体" w:hAnsi="Times New Roman" w:cs="Times New Roman"/>
          <w:sz w:val="24"/>
          <w:szCs w:val="32"/>
        </w:rPr>
      </w:pPr>
      <w:r w:rsidRPr="00A45346">
        <w:rPr>
          <w:rFonts w:ascii="Times New Roman" w:eastAsia="宋体" w:hAnsi="Times New Roman" w:cs="Times New Roman"/>
          <w:sz w:val="24"/>
          <w:szCs w:val="32"/>
        </w:rPr>
        <w:t>2. Avoid repeated freeze-thaw cycles of mRNA. If repeated freeze-thawing and repeated use are necessary, aliquot the mRNA upon first use.</w:t>
      </w:r>
    </w:p>
    <w:p w:rsidR="00327B38" w:rsidRDefault="00327B38" w:rsidP="00327B38">
      <w:pPr>
        <w:rPr>
          <w:rFonts w:ascii="Times New Roman" w:eastAsia="宋体" w:hAnsi="Times New Roman" w:cs="Times New Roman"/>
          <w:sz w:val="24"/>
          <w:szCs w:val="32"/>
        </w:rPr>
      </w:pPr>
      <w:r w:rsidRPr="00A45346">
        <w:rPr>
          <w:rFonts w:ascii="Times New Roman" w:eastAsia="宋体" w:hAnsi="Times New Roman" w:cs="Times New Roman"/>
          <w:sz w:val="24"/>
          <w:szCs w:val="32"/>
        </w:rPr>
        <w:t>3. During the experiment, use RNase-free reagents and consumables throughout the entire process, and adhere to standardized operations in an RNase-free environment.</w:t>
      </w:r>
    </w:p>
    <w:p w:rsidR="00327B38" w:rsidRDefault="00327B38" w:rsidP="00327B38">
      <w:pPr>
        <w:rPr>
          <w:rFonts w:ascii="Times New Roman" w:eastAsia="宋体" w:hAnsi="Times New Roman" w:cs="Times New Roman"/>
          <w:color w:val="2E74B5" w:themeColor="accent1" w:themeShade="BF"/>
          <w:sz w:val="28"/>
          <w:szCs w:val="36"/>
        </w:rPr>
      </w:pPr>
    </w:p>
    <w:p w:rsidR="0023040A" w:rsidRPr="00327B38" w:rsidRDefault="0023040A">
      <w:pPr>
        <w:rPr>
          <w:rFonts w:ascii="Times New Roman" w:eastAsia="宋体" w:hAnsi="Times New Roman" w:cs="Times New Roman"/>
          <w:color w:val="2E74B5" w:themeColor="accent1" w:themeShade="BF"/>
          <w:sz w:val="28"/>
          <w:szCs w:val="36"/>
        </w:rPr>
      </w:pPr>
    </w:p>
    <w:p w:rsidR="0023040A" w:rsidRDefault="0023040A">
      <w:pPr>
        <w:rPr>
          <w:rFonts w:ascii="Times New Roman" w:eastAsia="宋体" w:hAnsi="Times New Roman" w:cs="Times New Roman"/>
          <w:color w:val="2E74B5" w:themeColor="accent1" w:themeShade="BF"/>
          <w:sz w:val="28"/>
          <w:szCs w:val="36"/>
        </w:rPr>
      </w:pPr>
    </w:p>
    <w:p w:rsidR="0023040A" w:rsidRDefault="0023040A">
      <w:pPr>
        <w:rPr>
          <w:rFonts w:ascii="Times New Roman" w:eastAsia="宋体" w:hAnsi="Times New Roman" w:cs="Times New Roman"/>
          <w:color w:val="2E74B5" w:themeColor="accent1" w:themeShade="BF"/>
          <w:sz w:val="28"/>
          <w:szCs w:val="36"/>
        </w:rPr>
      </w:pPr>
    </w:p>
    <w:p w:rsidR="0023040A" w:rsidRDefault="00327B38">
      <w:pPr>
        <w:rPr>
          <w:rFonts w:ascii="Times New Roman" w:eastAsia="宋体" w:hAnsi="Times New Roman" w:cs="Times New Roman"/>
          <w:color w:val="2E74B5" w:themeColor="accent1" w:themeShade="BF"/>
          <w:sz w:val="28"/>
          <w:szCs w:val="36"/>
        </w:rPr>
      </w:pPr>
      <w:r>
        <w:rPr>
          <w:rFonts w:ascii="Times New Roman" w:eastAsia="宋体" w:hAnsi="Times New Roman" w:cs="Times New Roman"/>
          <w:noProof/>
        </w:rPr>
        <mc:AlternateContent>
          <mc:Choice Requires="wps">
            <w:drawing>
              <wp:anchor distT="0" distB="0" distL="114300" distR="114300" simplePos="0" relativeHeight="251660288" behindDoc="0" locked="0" layoutInCell="1" allowOverlap="1">
                <wp:simplePos x="0" y="0"/>
                <wp:positionH relativeFrom="column">
                  <wp:posOffset>1661160</wp:posOffset>
                </wp:positionH>
                <wp:positionV relativeFrom="paragraph">
                  <wp:posOffset>1132840</wp:posOffset>
                </wp:positionV>
                <wp:extent cx="1951990" cy="617220"/>
                <wp:effectExtent l="0" t="0" r="10160" b="11430"/>
                <wp:wrapNone/>
                <wp:docPr id="1" name="文本框 1"/>
                <wp:cNvGraphicFramePr/>
                <a:graphic xmlns:a="http://schemas.openxmlformats.org/drawingml/2006/main">
                  <a:graphicData uri="http://schemas.microsoft.com/office/word/2010/wordprocessingShape">
                    <wps:wsp>
                      <wps:cNvSpPr txBox="1"/>
                      <wps:spPr>
                        <a:xfrm>
                          <a:off x="0" y="0"/>
                          <a:ext cx="1951990" cy="61722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23040A" w:rsidRDefault="00327B38">
                            <w:pPr>
                              <w:spacing w:line="240" w:lineRule="exact"/>
                              <w:jc w:val="center"/>
                              <w:rPr>
                                <w:b/>
                                <w:bCs/>
                                <w:color w:val="2E74B5" w:themeColor="accent1" w:themeShade="BF"/>
                                <w:sz w:val="24"/>
                                <w:szCs w:val="32"/>
                              </w:rPr>
                            </w:pPr>
                            <w:r>
                              <w:rPr>
                                <w:rFonts w:hint="eastAsia"/>
                                <w:b/>
                                <w:bCs/>
                                <w:color w:val="2E74B5" w:themeColor="accent1" w:themeShade="BF"/>
                                <w:sz w:val="24"/>
                                <w:szCs w:val="32"/>
                              </w:rPr>
                              <w:t>此处插入公司</w:t>
                            </w:r>
                            <w:r>
                              <w:rPr>
                                <w:rFonts w:hint="eastAsia"/>
                                <w:b/>
                                <w:bCs/>
                                <w:color w:val="2E74B5" w:themeColor="accent1" w:themeShade="BF"/>
                                <w:sz w:val="24"/>
                                <w:szCs w:val="32"/>
                              </w:rPr>
                              <w:t>slogan</w:t>
                            </w:r>
                          </w:p>
                          <w:p w:rsidR="0023040A" w:rsidRDefault="00327B38">
                            <w:pPr>
                              <w:spacing w:line="240" w:lineRule="exact"/>
                              <w:jc w:val="center"/>
                              <w:rPr>
                                <w:b/>
                                <w:bCs/>
                                <w:color w:val="2E74B5" w:themeColor="accent1" w:themeShade="BF"/>
                                <w:sz w:val="24"/>
                                <w:szCs w:val="32"/>
                              </w:rPr>
                            </w:pPr>
                            <w:r>
                              <w:rPr>
                                <w:rFonts w:hint="eastAsia"/>
                                <w:b/>
                                <w:bCs/>
                                <w:color w:val="2E74B5" w:themeColor="accent1" w:themeShade="BF"/>
                                <w:sz w:val="24"/>
                                <w:szCs w:val="32"/>
                              </w:rPr>
                              <w:t>此处插入公司联系方式</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7" type="#_x0000_t202" style="position:absolute;left:0;text-align:left;margin-left:130.8pt;margin-top:89.2pt;width:153.7pt;height:48.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" fillcolor="white [3201]" stroked="f" strokeweight=".5pt">
                <v:textbox>
                  <w:txbxContent>
                    <w:p w:rsidR="0023040A" w:rsidRDefault="00327B38">
                      <w:pPr>
                        <w:spacing w:line="240" w:lineRule="exact"/>
                        <w:jc w:val="center"/>
                        <w:rPr>
                          <w:b/>
                          <w:bCs/>
                          <w:color w:val="2E74B5" w:themeColor="accent1" w:themeShade="BF"/>
                          <w:sz w:val="24"/>
                          <w:szCs w:val="32"/>
                        </w:rPr>
                      </w:pPr>
                      <w:r>
                        <w:rPr>
                          <w:rFonts w:hint="eastAsia"/>
                          <w:b/>
                          <w:bCs/>
                          <w:color w:val="2E74B5" w:themeColor="accent1" w:themeShade="BF"/>
                          <w:sz w:val="24"/>
                          <w:szCs w:val="32"/>
                        </w:rPr>
                        <w:t>此处插入公司</w:t>
                      </w:r>
                      <w:r>
                        <w:rPr>
                          <w:rFonts w:hint="eastAsia"/>
                          <w:b/>
                          <w:bCs/>
                          <w:color w:val="2E74B5" w:themeColor="accent1" w:themeShade="BF"/>
                          <w:sz w:val="24"/>
                          <w:szCs w:val="32"/>
                        </w:rPr>
                        <w:t>slogan</w:t>
                      </w:r>
                    </w:p>
                    <w:p w:rsidR="0023040A" w:rsidRDefault="00327B38">
                      <w:pPr>
                        <w:spacing w:line="240" w:lineRule="exact"/>
                        <w:jc w:val="center"/>
                        <w:rPr>
                          <w:b/>
                          <w:bCs/>
                          <w:color w:val="2E74B5" w:themeColor="accent1" w:themeShade="BF"/>
                          <w:sz w:val="24"/>
                          <w:szCs w:val="32"/>
                        </w:rPr>
                      </w:pPr>
                      <w:r>
                        <w:rPr>
                          <w:rFonts w:hint="eastAsia"/>
                          <w:b/>
                          <w:bCs/>
                          <w:color w:val="2E74B5" w:themeColor="accent1" w:themeShade="BF"/>
                          <w:sz w:val="24"/>
                          <w:szCs w:val="32"/>
                        </w:rPr>
                        <w:t>此处插入公司联系方式</w:t>
                      </w:r>
                    </w:p>
                  </w:txbxContent>
                </v:textbox>
              </v:shape>
            </w:pict>
          </mc:Fallback>
        </mc:AlternateContent>
      </w:r>
      <w:r>
        <w:rPr>
          <w:rFonts w:ascii="Times New Roman" w:eastAsia="宋体" w:hAnsi="Times New Roman" w:cs="Times New Roman"/>
          <w:noProof/>
        </w:rPr>
        <mc:AlternateContent>
          <mc:Choice Requires="wps">
            <w:drawing>
              <wp:anchor distT="0" distB="0" distL="114300" distR="114300" simplePos="0" relativeHeight="251661312" behindDoc="0" locked="0" layoutInCell="1" allowOverlap="1">
                <wp:simplePos x="0" y="0"/>
                <wp:positionH relativeFrom="column">
                  <wp:posOffset>-70485</wp:posOffset>
                </wp:positionH>
                <wp:positionV relativeFrom="paragraph">
                  <wp:posOffset>1099185</wp:posOffset>
                </wp:positionV>
                <wp:extent cx="5400040" cy="11430"/>
                <wp:effectExtent l="0" t="4445" r="10160" b="12700"/>
                <wp:wrapNone/>
                <wp:docPr id="3" name="直接连接符 3"/>
                <wp:cNvGraphicFramePr/>
                <a:graphic xmlns:a="http://schemas.openxmlformats.org/drawingml/2006/main">
                  <a:graphicData uri="http://schemas.microsoft.com/office/word/2010/wordprocessingShape">
                    <wps:wsp>
                      <wps:cNvCnPr/>
                      <wps:spPr>
                        <a:xfrm>
                          <a:off x="0" y="0"/>
                          <a:ext cx="5400040" cy="114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3"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5.55pt,86.55pt" to="419.65pt,8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" strokecolor="#5b9bd5 [3204]" strokeweight=".5pt">
                <v:stroke joinstyle="miter"/>
              </v:line>
            </w:pict>
          </mc:Fallback>
        </mc:AlternateContent>
      </w:r>
    </w:p>
    <w:sectPr w:rsidR="002304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35D350E"/>
    <w:multiLevelType w:val="singleLevel"/>
    <w:tmpl w:val="E35D350E"/>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lYzU0ZDQ4YWJmODk3MGUxZGI0MDM1NjQ1MjQ2YzcifQ=="/>
  </w:docVars>
  <w:rsids>
    <w:rsidRoot w:val="5D582D6C"/>
    <w:rsid w:val="001B46B5"/>
    <w:rsid w:val="0023040A"/>
    <w:rsid w:val="00327B38"/>
    <w:rsid w:val="003557A3"/>
    <w:rsid w:val="00371053"/>
    <w:rsid w:val="00390363"/>
    <w:rsid w:val="00541F0D"/>
    <w:rsid w:val="00613484"/>
    <w:rsid w:val="00860329"/>
    <w:rsid w:val="00886856"/>
    <w:rsid w:val="009F2D16"/>
    <w:rsid w:val="00F210B8"/>
    <w:rsid w:val="0E595A07"/>
    <w:rsid w:val="0FB9325F"/>
    <w:rsid w:val="140923AB"/>
    <w:rsid w:val="17A93DE2"/>
    <w:rsid w:val="1B326960"/>
    <w:rsid w:val="1F4924CA"/>
    <w:rsid w:val="20B9542D"/>
    <w:rsid w:val="24353481"/>
    <w:rsid w:val="2675321C"/>
    <w:rsid w:val="2ACC08B7"/>
    <w:rsid w:val="3043156F"/>
    <w:rsid w:val="45AC4E6E"/>
    <w:rsid w:val="465D6EF4"/>
    <w:rsid w:val="4EA06FB4"/>
    <w:rsid w:val="5250238D"/>
    <w:rsid w:val="554C3B9F"/>
    <w:rsid w:val="55E55DA1"/>
    <w:rsid w:val="5D582D6C"/>
    <w:rsid w:val="643C430D"/>
    <w:rsid w:val="68471E56"/>
    <w:rsid w:val="6BAD2F42"/>
    <w:rsid w:val="71586F81"/>
    <w:rsid w:val="73A34E7A"/>
    <w:rsid w:val="7A5D55D7"/>
    <w:rsid w:val="7CB57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rFonts w:cs="Times New Roman"/>
      <w:kern w:val="0"/>
      <w:sz w:val="24"/>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rPr>
      <w:rFonts w:asciiTheme="minorHAnsi" w:eastAsiaTheme="minorEastAsia" w:hAnsiTheme="minorHAnsi" w:cstheme="minorBidi"/>
      <w:kern w:val="2"/>
      <w:sz w:val="18"/>
      <w:szCs w:val="18"/>
    </w:rPr>
  </w:style>
  <w:style w:type="character" w:customStyle="1" w:styleId="Char">
    <w:name w:val="页脚 Char"/>
    <w:basedOn w:val="a0"/>
    <w:link w:val="a3"/>
    <w:qFormat/>
    <w:rPr>
      <w:rFonts w:asciiTheme="minorHAnsi" w:eastAsiaTheme="minorEastAsia" w:hAnsiTheme="minorHAnsi" w:cstheme="minorBidi"/>
      <w:kern w:val="2"/>
      <w:sz w:val="18"/>
      <w:szCs w:val="18"/>
    </w:rPr>
  </w:style>
  <w:style w:type="paragraph" w:styleId="a7">
    <w:name w:val="List Paragraph"/>
    <w:basedOn w:val="a"/>
    <w:uiPriority w:val="99"/>
    <w:pPr>
      <w:ind w:firstLineChars="200" w:firstLine="420"/>
    </w:pPr>
  </w:style>
  <w:style w:type="paragraph" w:styleId="a8">
    <w:name w:val="Balloon Text"/>
    <w:basedOn w:val="a"/>
    <w:link w:val="Char1"/>
    <w:rsid w:val="00613484"/>
    <w:rPr>
      <w:sz w:val="18"/>
      <w:szCs w:val="18"/>
    </w:rPr>
  </w:style>
  <w:style w:type="character" w:customStyle="1" w:styleId="Char1">
    <w:name w:val="批注框文本 Char"/>
    <w:basedOn w:val="a0"/>
    <w:link w:val="a8"/>
    <w:rsid w:val="00613484"/>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rFonts w:cs="Times New Roman"/>
      <w:kern w:val="0"/>
      <w:sz w:val="24"/>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rPr>
      <w:rFonts w:asciiTheme="minorHAnsi" w:eastAsiaTheme="minorEastAsia" w:hAnsiTheme="minorHAnsi" w:cstheme="minorBidi"/>
      <w:kern w:val="2"/>
      <w:sz w:val="18"/>
      <w:szCs w:val="18"/>
    </w:rPr>
  </w:style>
  <w:style w:type="character" w:customStyle="1" w:styleId="Char">
    <w:name w:val="页脚 Char"/>
    <w:basedOn w:val="a0"/>
    <w:link w:val="a3"/>
    <w:qFormat/>
    <w:rPr>
      <w:rFonts w:asciiTheme="minorHAnsi" w:eastAsiaTheme="minorEastAsia" w:hAnsiTheme="minorHAnsi" w:cstheme="minorBidi"/>
      <w:kern w:val="2"/>
      <w:sz w:val="18"/>
      <w:szCs w:val="18"/>
    </w:rPr>
  </w:style>
  <w:style w:type="paragraph" w:styleId="a7">
    <w:name w:val="List Paragraph"/>
    <w:basedOn w:val="a"/>
    <w:uiPriority w:val="99"/>
    <w:pPr>
      <w:ind w:firstLineChars="200" w:firstLine="420"/>
    </w:pPr>
  </w:style>
  <w:style w:type="paragraph" w:styleId="a8">
    <w:name w:val="Balloon Text"/>
    <w:basedOn w:val="a"/>
    <w:link w:val="Char1"/>
    <w:rsid w:val="00613484"/>
    <w:rPr>
      <w:sz w:val="18"/>
      <w:szCs w:val="18"/>
    </w:rPr>
  </w:style>
  <w:style w:type="character" w:customStyle="1" w:styleId="Char1">
    <w:name w:val="批注框文本 Char"/>
    <w:basedOn w:val="a0"/>
    <w:link w:val="a8"/>
    <w:rsid w:val="0061348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1732</Characters>
  <Application>Microsoft Office Word</Application>
  <DocSecurity>0</DocSecurity>
  <Lines>14</Lines>
  <Paragraphs>4</Paragraphs>
  <ScaleCrop>false</ScaleCrop>
  <Company/>
  <LinksUpToDate>false</LinksUpToDate>
  <CharactersWithSpaces>2031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张昊</dc:creator>
  <cp:lastModifiedBy>1</cp:lastModifiedBy>
  <cp:revision>1</cp:revision>
  <dcterms:created xsi:type="dcterms:W3CDTF">2024-04-15T01:22:00Z</dcterms:created>
  <dcterms:modified xsi:type="dcterms:W3CDTF">2024-04-15T01:22:00Z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F7EF493BE5EE4F7C862D8B790213CDF2_13</vt:lpwstr>
  </property>
</Properties>
</file>