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6546" w:rsidRDefault="008B3BEC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314325" cy="2984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363220</wp:posOffset>
                </wp:positionV>
                <wp:extent cx="2065655" cy="275590"/>
                <wp:effectExtent l="0" t="0" r="1079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546" w:rsidRDefault="008B3BEC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6.5pt;margin-top:28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" fillcolor="white [3201]" stroked="f" strokeweight=".5pt">
                <v:textbox>
                  <w:txbxContent>
                    <w:p w:rsidR="002A6546" w:rsidRDefault="008B3BEC">
                      <w:pPr>
                        <w:spacing w:line="240" w:lineRule="exact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2A6546" w:rsidRDefault="002A6546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</w:p>
    <w:p w:rsidR="002A6546" w:rsidRDefault="008B3BEC">
      <w:pPr>
        <w:rPr>
          <w:rFonts w:ascii="Times New Roman" w:eastAsia="Segoe UI" w:hAnsi="Times New Roman" w:cs="Times New Roman"/>
          <w:color w:val="3C506C"/>
          <w:spacing w:val="5"/>
          <w:sz w:val="22"/>
          <w:szCs w:val="22"/>
          <w:shd w:val="clear" w:color="auto" w:fill="FFFFFF"/>
        </w:rPr>
      </w:pPr>
      <w:r>
        <w:rPr>
          <w:rFonts w:ascii="Times New Roman" w:eastAsia="宋体" w:hAnsi="Times New Roman" w:cs="Times New Roman"/>
          <w:color w:val="3C506C"/>
          <w:spacing w:val="5"/>
          <w:sz w:val="22"/>
          <w:szCs w:val="22"/>
          <w:shd w:val="clear" w:color="auto" w:fill="FFFFFF"/>
        </w:rPr>
        <w:t>d2</w:t>
      </w:r>
      <w:r>
        <w:rPr>
          <w:rFonts w:ascii="Times New Roman" w:eastAsia="Segoe UI" w:hAnsi="Times New Roman" w:cs="Times New Roman"/>
          <w:color w:val="3C506C"/>
          <w:spacing w:val="5"/>
          <w:sz w:val="22"/>
          <w:szCs w:val="22"/>
          <w:shd w:val="clear" w:color="auto" w:fill="FFFFFF"/>
        </w:rPr>
        <w:t>eGFP-mRNA</w:t>
      </w:r>
      <w:r>
        <w:rPr>
          <w:rFonts w:ascii="Times New Roman" w:eastAsia="Segoe UI" w:hAnsi="Times New Roman" w:cs="Times New Roman" w:hint="eastAsia"/>
          <w:color w:val="3C506C"/>
          <w:spacing w:val="5"/>
          <w:sz w:val="22"/>
          <w:szCs w:val="22"/>
          <w:shd w:val="clear" w:color="auto" w:fill="FFFFFF"/>
        </w:rPr>
        <w:t>（</w:t>
      </w:r>
      <w:r>
        <w:rPr>
          <w:rFonts w:ascii="Times New Roman" w:eastAsia="Segoe UI" w:hAnsi="Times New Roman" w:cs="Times New Roman" w:hint="eastAsia"/>
          <w:color w:val="3C506C"/>
          <w:spacing w:val="5"/>
          <w:sz w:val="22"/>
          <w:szCs w:val="22"/>
          <w:shd w:val="clear" w:color="auto" w:fill="FFFFFF"/>
        </w:rPr>
        <w:t>5-Methoxy UTP</w:t>
      </w:r>
      <w:r>
        <w:rPr>
          <w:rFonts w:ascii="Times New Roman" w:eastAsia="Segoe UI" w:hAnsi="Times New Roman" w:cs="Times New Roman" w:hint="eastAsia"/>
          <w:color w:val="3C506C"/>
          <w:spacing w:val="5"/>
          <w:sz w:val="22"/>
          <w:szCs w:val="22"/>
          <w:shd w:val="clear" w:color="auto" w:fill="FFFFFF"/>
        </w:rPr>
        <w:t>）</w:t>
      </w:r>
    </w:p>
    <w:p w:rsidR="002A6546" w:rsidRDefault="008B3BEC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Cat.No.</w:t>
      </w:r>
      <w:r>
        <w:rPr>
          <w:rFonts w:ascii="Times New Roman" w:hAnsi="Times New Roman" w:cs="Times New Roman" w:hint="eastAsia"/>
          <w:sz w:val="24"/>
          <w:szCs w:val="32"/>
        </w:rPr>
        <w:t>:</w:t>
      </w:r>
      <w:r>
        <w:rPr>
          <w:rFonts w:ascii="Times New Roman" w:hAnsi="Times New Roman" w:cs="Times New Roman"/>
          <w:sz w:val="24"/>
          <w:szCs w:val="32"/>
        </w:rPr>
        <w:t>ER100</w:t>
      </w:r>
      <w:r>
        <w:rPr>
          <w:rFonts w:ascii="Times New Roman" w:hAnsi="Times New Roman" w:cs="Times New Roman" w:hint="eastAsia"/>
          <w:sz w:val="24"/>
          <w:szCs w:val="32"/>
        </w:rPr>
        <w:t>4</w:t>
      </w:r>
      <w:r>
        <w:rPr>
          <w:rFonts w:ascii="Times New Roman" w:hAnsi="Times New Roman" w:cs="Times New Roman"/>
          <w:sz w:val="24"/>
          <w:szCs w:val="32"/>
        </w:rPr>
        <w:t xml:space="preserve">            Size:</w:t>
      </w:r>
      <w:r>
        <w:rPr>
          <w:rFonts w:ascii="Times New Roman" w:eastAsia="宋体" w:hAnsi="Times New Roman" w:cs="Times New Roman"/>
          <w:sz w:val="24"/>
          <w:szCs w:val="32"/>
        </w:rPr>
        <w:t xml:space="preserve"> 50μg/200μg/500μg/1mg</w:t>
      </w:r>
    </w:p>
    <w:p w:rsidR="002A6546" w:rsidRDefault="008B3BEC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Con.:1mg/mL              Store at -20℃</w:t>
      </w:r>
      <w:r>
        <w:rPr>
          <w:rFonts w:ascii="Times New Roman" w:hAnsi="Times New Roman" w:cs="Times New Roman"/>
          <w:sz w:val="24"/>
          <w:szCs w:val="32"/>
        </w:rPr>
        <w:t>（</w:t>
      </w:r>
      <w:r>
        <w:rPr>
          <w:rFonts w:ascii="Times New Roman" w:hAnsi="Times New Roman" w:cs="Times New Roman"/>
          <w:sz w:val="24"/>
          <w:szCs w:val="32"/>
        </w:rPr>
        <w:t>not frost-free</w:t>
      </w:r>
      <w:r>
        <w:rPr>
          <w:rFonts w:ascii="Times New Roman" w:hAnsi="Times New Roman" w:cs="Times New Roman"/>
          <w:sz w:val="24"/>
          <w:szCs w:val="32"/>
        </w:rPr>
        <w:t>）</w:t>
      </w:r>
    </w:p>
    <w:p w:rsidR="002A6546" w:rsidRDefault="002A6546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</w:p>
    <w:p w:rsidR="008B3BEC" w:rsidRDefault="008B3BEC" w:rsidP="008B3BEC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overviews</w:t>
      </w:r>
    </w:p>
    <w:p w:rsidR="008B3BEC" w:rsidRDefault="008B3BEC" w:rsidP="008B3BEC">
      <w:pPr>
        <w:ind w:firstLineChars="200" w:firstLine="480"/>
        <w:jc w:val="left"/>
        <w:rPr>
          <w:rFonts w:ascii="Times New Roman" w:hAnsi="Times New Roman" w:cs="Times New Roman"/>
          <w:sz w:val="24"/>
          <w:szCs w:val="32"/>
        </w:rPr>
      </w:pPr>
      <w:r w:rsidRPr="00CE6E1D">
        <w:rPr>
          <w:rFonts w:ascii="Times New Roman" w:hAnsi="Times New Roman" w:cs="Times New Roman"/>
          <w:sz w:val="24"/>
          <w:szCs w:val="32"/>
        </w:rPr>
        <w:t>d2eGFP is a modified version of EGFP that facilitates protein degradation, thereby reducing the half-life without compromising expression intensity. The d2eGFP protein can be used to precisely measure mRNA transcription regulated by promoters and gene expression. d2eGFP-mRNA has been generated through in vitro transcription, and the product is already mRNA capped at the 5' end and polyadenylated at the 3' end.</w:t>
      </w:r>
    </w:p>
    <w:p w:rsidR="008B3BEC" w:rsidRDefault="008B3BEC" w:rsidP="008B3BEC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components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132"/>
        <w:gridCol w:w="3581"/>
      </w:tblGrid>
      <w:tr w:rsidR="008B3BEC" w:rsidTr="006D7F27">
        <w:tc>
          <w:tcPr>
            <w:tcW w:w="1809" w:type="dxa"/>
            <w:vAlign w:val="center"/>
          </w:tcPr>
          <w:p w:rsidR="008B3BEC" w:rsidRDefault="00A267D4" w:rsidP="006D7F27">
            <w:pPr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</w:p>
        </w:tc>
        <w:tc>
          <w:tcPr>
            <w:tcW w:w="3132" w:type="dxa"/>
            <w:vAlign w:val="center"/>
          </w:tcPr>
          <w:p w:rsidR="008B3BEC" w:rsidRDefault="008B3BEC" w:rsidP="006D7F27">
            <w:pPr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roduct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Name</w:t>
            </w:r>
          </w:p>
        </w:tc>
        <w:tc>
          <w:tcPr>
            <w:tcW w:w="3581" w:type="dxa"/>
            <w:vAlign w:val="center"/>
          </w:tcPr>
          <w:p w:rsidR="008B3BEC" w:rsidRDefault="008B3BEC" w:rsidP="006D7F27">
            <w:pPr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F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ormula</w:t>
            </w:r>
          </w:p>
        </w:tc>
      </w:tr>
      <w:tr w:rsidR="008B3BEC" w:rsidTr="006D7F27">
        <w:tc>
          <w:tcPr>
            <w:tcW w:w="1809" w:type="dxa"/>
            <w:vAlign w:val="center"/>
          </w:tcPr>
          <w:p w:rsidR="008B3BEC" w:rsidRDefault="008B3BEC" w:rsidP="006D7F27">
            <w:pPr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ER100</w:t>
            </w:r>
            <w:r w:rsidR="00A267D4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3132" w:type="dxa"/>
            <w:vAlign w:val="center"/>
          </w:tcPr>
          <w:p w:rsidR="008B3BEC" w:rsidRDefault="008B3BEC" w:rsidP="006D7F27">
            <w:pPr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d2eGFP-mRNA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（</w:t>
            </w:r>
            <w:r w:rsidRPr="008B3BEC">
              <w:rPr>
                <w:rFonts w:ascii="Times New Roman" w:hAnsi="Times New Roman" w:cs="Times New Roman" w:hint="eastAsia"/>
                <w:sz w:val="24"/>
                <w:szCs w:val="32"/>
              </w:rPr>
              <w:t>5-Methoxy UTP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）</w:t>
            </w:r>
          </w:p>
        </w:tc>
        <w:tc>
          <w:tcPr>
            <w:tcW w:w="3581" w:type="dxa"/>
            <w:vAlign w:val="center"/>
          </w:tcPr>
          <w:p w:rsidR="008B3BEC" w:rsidRDefault="008B3BEC" w:rsidP="006D7F27">
            <w:pPr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7277E1">
              <w:rPr>
                <w:rFonts w:ascii="Times New Roman" w:eastAsia="宋体" w:hAnsi="Times New Roman" w:cs="Times New Roman"/>
                <w:sz w:val="24"/>
                <w:szCs w:val="32"/>
              </w:rPr>
              <w:t>Enzyme-free aqueous solvent, 1mg/mL mRNA</w:t>
            </w:r>
          </w:p>
        </w:tc>
      </w:tr>
    </w:tbl>
    <w:p w:rsidR="008B3BEC" w:rsidRDefault="008B3BEC" w:rsidP="008B3BEC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</w:p>
    <w:p w:rsidR="008B3BEC" w:rsidRPr="009A78DB" w:rsidRDefault="008B3BEC" w:rsidP="008B3BEC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 w:rsidRPr="009A78DB"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>Usage Instructions</w:t>
      </w:r>
    </w:p>
    <w:p w:rsidR="008B3BEC" w:rsidRPr="000825C1" w:rsidRDefault="008B3BEC" w:rsidP="008B3BEC">
      <w:pPr>
        <w:rPr>
          <w:rFonts w:ascii="Times New Roman" w:hAnsi="Times New Roman" w:cs="Times New Roman"/>
          <w:sz w:val="24"/>
          <w:szCs w:val="32"/>
        </w:rPr>
      </w:pPr>
      <w:r w:rsidRPr="000825C1">
        <w:rPr>
          <w:rFonts w:ascii="Times New Roman" w:hAnsi="Times New Roman" w:cs="Times New Roman"/>
          <w:sz w:val="24"/>
          <w:szCs w:val="32"/>
        </w:rPr>
        <w:t>Experimental procedure:</w:t>
      </w:r>
    </w:p>
    <w:p w:rsidR="008B3BEC" w:rsidRPr="000825C1" w:rsidRDefault="008B3BEC" w:rsidP="008B3BEC">
      <w:pPr>
        <w:rPr>
          <w:rFonts w:ascii="Times New Roman" w:hAnsi="Times New Roman" w:cs="Times New Roman"/>
          <w:sz w:val="24"/>
          <w:szCs w:val="32"/>
        </w:rPr>
      </w:pPr>
      <w:r w:rsidRPr="000825C1">
        <w:rPr>
          <w:rFonts w:ascii="Times New Roman" w:hAnsi="Times New Roman" w:cs="Times New Roman"/>
          <w:sz w:val="24"/>
          <w:szCs w:val="32"/>
        </w:rPr>
        <w:t>1. Digest cells and plate them in a 12-well plate, seeding 5x10^5 cells per well in 1 mL of culture medium. Transfection can proceed once cell confluency reaches &gt;80%.</w:t>
      </w:r>
    </w:p>
    <w:p w:rsidR="008B3BEC" w:rsidRPr="000825C1" w:rsidRDefault="008B3BEC" w:rsidP="008B3BEC">
      <w:pPr>
        <w:rPr>
          <w:rFonts w:ascii="Times New Roman" w:hAnsi="Times New Roman" w:cs="Times New Roman"/>
          <w:sz w:val="24"/>
          <w:szCs w:val="32"/>
        </w:rPr>
      </w:pPr>
      <w:r w:rsidRPr="000825C1">
        <w:rPr>
          <w:rFonts w:ascii="Times New Roman" w:hAnsi="Times New Roman" w:cs="Times New Roman"/>
          <w:sz w:val="24"/>
          <w:szCs w:val="32"/>
        </w:rPr>
        <w:t xml:space="preserve">2. Prepare mRNA transfection reagent and add it to the cells at a concentration of 0.5-2 </w:t>
      </w:r>
      <w:proofErr w:type="spellStart"/>
      <w:r w:rsidRPr="000825C1">
        <w:rPr>
          <w:rFonts w:ascii="Times New Roman" w:hAnsi="Times New Roman" w:cs="Times New Roman"/>
          <w:sz w:val="24"/>
          <w:szCs w:val="32"/>
        </w:rPr>
        <w:t>μg</w:t>
      </w:r>
      <w:proofErr w:type="spellEnd"/>
      <w:r w:rsidRPr="000825C1">
        <w:rPr>
          <w:rFonts w:ascii="Times New Roman" w:hAnsi="Times New Roman" w:cs="Times New Roman"/>
          <w:sz w:val="24"/>
          <w:szCs w:val="32"/>
        </w:rPr>
        <w:t xml:space="preserve"> per well. Incubate the cells at 37°C in a 5% CO2 cell culture incubator for 6-8 hours.</w:t>
      </w:r>
    </w:p>
    <w:p w:rsidR="008B3BEC" w:rsidRPr="000825C1" w:rsidRDefault="008B3BEC" w:rsidP="008B3BEC">
      <w:pPr>
        <w:rPr>
          <w:rFonts w:ascii="Times New Roman" w:hAnsi="Times New Roman" w:cs="Times New Roman"/>
          <w:sz w:val="24"/>
          <w:szCs w:val="32"/>
        </w:rPr>
      </w:pPr>
      <w:r w:rsidRPr="000825C1">
        <w:rPr>
          <w:rFonts w:ascii="Times New Roman" w:hAnsi="Times New Roman" w:cs="Times New Roman"/>
          <w:sz w:val="24"/>
          <w:szCs w:val="32"/>
        </w:rPr>
        <w:t>3. Use fluorescence microscopy to visualize d2eGFP expression. Alternatively, after transfection, cells can be collected by digestion, centrifuged, and resuspended for flow cytometry analysis of d2eGFP fluorescence expression.</w:t>
      </w:r>
    </w:p>
    <w:p w:rsidR="008B3BEC" w:rsidRDefault="008B3BEC" w:rsidP="008B3BEC">
      <w:pPr>
        <w:rPr>
          <w:rFonts w:ascii="Times New Roman" w:hAnsi="Times New Roman" w:cs="Times New Roman"/>
          <w:sz w:val="24"/>
          <w:szCs w:val="32"/>
        </w:rPr>
      </w:pPr>
      <w:r w:rsidRPr="000825C1">
        <w:rPr>
          <w:rFonts w:ascii="Times New Roman" w:hAnsi="Times New Roman" w:cs="Times New Roman"/>
          <w:sz w:val="24"/>
          <w:szCs w:val="32"/>
        </w:rPr>
        <w:t>Note: The half-life of d2eGFP typically ranges from several hours to about a day, depending on experimental conditions and cell types. The half-life may vary from a few hours to over ten hours. Detection of protein expression levels of d2eGFP mRNA-transfected 293T/17 cells can be conducted at 6, 12, and 24 hours post-transfection. It is advisable to validate and determine the half-life based on experimental conditions and the cell type used.</w:t>
      </w:r>
    </w:p>
    <w:p w:rsidR="008B3BEC" w:rsidRDefault="008B3BEC" w:rsidP="008B3BEC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</w:p>
    <w:p w:rsidR="008B3BEC" w:rsidRDefault="008B3BEC" w:rsidP="008B3BEC">
      <w:pPr>
        <w:rPr>
          <w:rFonts w:ascii="Times New Roman" w:eastAsia="宋体" w:hAnsi="Times New Roman" w:cs="Times New Roman"/>
          <w:color w:val="5B9BD5" w:themeColor="accent1"/>
          <w:sz w:val="28"/>
          <w:szCs w:val="36"/>
        </w:rPr>
      </w:pPr>
      <w:r>
        <w:rPr>
          <w:rFonts w:ascii="Times New Roman" w:eastAsia="宋体" w:hAnsi="Times New Roman" w:cs="Times New Roman"/>
          <w:color w:val="5B9BD5" w:themeColor="accent1"/>
          <w:sz w:val="28"/>
          <w:szCs w:val="36"/>
        </w:rPr>
        <w:t>N</w:t>
      </w:r>
      <w:r>
        <w:rPr>
          <w:rFonts w:ascii="Times New Roman" w:eastAsia="宋体" w:hAnsi="Times New Roman" w:cs="Times New Roman" w:hint="eastAsia"/>
          <w:color w:val="5B9BD5" w:themeColor="accent1"/>
          <w:sz w:val="28"/>
          <w:szCs w:val="36"/>
        </w:rPr>
        <w:t>otes</w:t>
      </w:r>
    </w:p>
    <w:p w:rsidR="008B3BEC" w:rsidRPr="00A45346" w:rsidRDefault="008B3BEC" w:rsidP="008B3BEC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1. Storage Conditions: mRNA can be stored for 6 months at -20°C and for 12 months at -80°C.</w:t>
      </w:r>
    </w:p>
    <w:p w:rsidR="008B3BEC" w:rsidRPr="00A45346" w:rsidRDefault="008B3BEC" w:rsidP="008B3BEC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2. Avoid repeated freeze-thaw cycles of mRNA. If repeated freeze-thawing and repeated use are necessary, aliquot the mRNA upon first use.</w:t>
      </w:r>
    </w:p>
    <w:p w:rsidR="008B3BEC" w:rsidRDefault="008B3BEC" w:rsidP="008B3BEC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3. During the experiment, use RNase-free reagents and consumables throughout the entire process, and adhere to standardized operations in an RNase-free environment.</w:t>
      </w:r>
    </w:p>
    <w:p w:rsidR="008B3BEC" w:rsidRPr="000825C1" w:rsidRDefault="008B3BEC" w:rsidP="008B3BEC">
      <w:pPr>
        <w:rPr>
          <w:rFonts w:ascii="Times New Roman" w:hAnsi="Times New Roman" w:cs="Times New Roman"/>
          <w:sz w:val="24"/>
          <w:szCs w:val="32"/>
          <w:highlight w:val="yellow"/>
        </w:rPr>
      </w:pPr>
    </w:p>
    <w:p w:rsidR="008B3BEC" w:rsidRDefault="008B3BEC" w:rsidP="008B3BEC">
      <w:pPr>
        <w:rPr>
          <w:rFonts w:ascii="Times New Roman" w:hAnsi="Times New Roman" w:cs="Times New Roman"/>
          <w:color w:val="2E74B5" w:themeColor="accent1" w:themeShade="BF"/>
          <w:sz w:val="28"/>
          <w:szCs w:val="36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36"/>
        </w:rPr>
        <w:t>R</w:t>
      </w:r>
      <w:r>
        <w:rPr>
          <w:rFonts w:ascii="Times New Roman" w:hAnsi="Times New Roman" w:cs="Times New Roman" w:hint="eastAsia"/>
          <w:color w:val="2E74B5" w:themeColor="accent1" w:themeShade="BF"/>
          <w:sz w:val="28"/>
          <w:szCs w:val="36"/>
        </w:rPr>
        <w:t>eferences</w:t>
      </w:r>
    </w:p>
    <w:p w:rsidR="002A6546" w:rsidRDefault="002A6546">
      <w:pPr>
        <w:rPr>
          <w:rFonts w:ascii="Times New Roman" w:hAnsi="Times New Roman" w:cs="Times New Roman"/>
          <w:color w:val="2E74B5" w:themeColor="accent1" w:themeShade="BF"/>
          <w:sz w:val="28"/>
          <w:szCs w:val="36"/>
        </w:rPr>
      </w:pPr>
    </w:p>
    <w:p w:rsidR="002A6546" w:rsidRDefault="008B3BEC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1132840</wp:posOffset>
                </wp:positionV>
                <wp:extent cx="1951990" cy="617220"/>
                <wp:effectExtent l="0" t="0" r="1016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546" w:rsidRDefault="008B3BE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slogan</w:t>
                            </w:r>
                          </w:p>
                          <w:p w:rsidR="002A6546" w:rsidRDefault="008B3BE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130.8pt;margin-top:89.2pt;width:153.7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" fillcolor="white [3201]" stroked="f" strokeweight=".5pt">
                <v:textbox>
                  <w:txbxContent>
                    <w:p w:rsidR="002A6546" w:rsidRDefault="008B3BEC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</w:t>
                      </w: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slogan</w:t>
                      </w:r>
                    </w:p>
                    <w:p w:rsidR="002A6546" w:rsidRDefault="008B3BEC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1099185</wp:posOffset>
                </wp:positionV>
                <wp:extent cx="5400040" cy="11430"/>
                <wp:effectExtent l="0" t="4445" r="10160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86.55pt" to="419.6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sectPr w:rsidR="002A65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DF" w:rsidRDefault="006C0DDF" w:rsidP="008B3BEC">
      <w:r>
        <w:separator/>
      </w:r>
    </w:p>
  </w:endnote>
  <w:endnote w:type="continuationSeparator" w:id="0">
    <w:p w:rsidR="006C0DDF" w:rsidRDefault="006C0DDF" w:rsidP="008B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EC" w:rsidRDefault="008B3BE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EC" w:rsidRDefault="008B3BE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EC" w:rsidRDefault="008B3B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DF" w:rsidRDefault="006C0DDF" w:rsidP="008B3BEC">
      <w:r>
        <w:separator/>
      </w:r>
    </w:p>
  </w:footnote>
  <w:footnote w:type="continuationSeparator" w:id="0">
    <w:p w:rsidR="006C0DDF" w:rsidRDefault="006C0DDF" w:rsidP="008B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EC" w:rsidRDefault="008B3B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EC" w:rsidRDefault="008B3B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EC" w:rsidRDefault="008B3B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50C4C"/>
    <w:multiLevelType w:val="singleLevel"/>
    <w:tmpl w:val="F9550C4C"/>
    <w:lvl w:ilvl="0">
      <w:start w:val="1"/>
      <w:numFmt w:val="decimal"/>
      <w:suff w:val="space"/>
      <w:lvlText w:val="%1."/>
      <w:lvlJc w:val="left"/>
    </w:lvl>
  </w:abstractNum>
  <w:abstractNum w:abstractNumId="1">
    <w:nsid w:val="2A5ECBBB"/>
    <w:multiLevelType w:val="singleLevel"/>
    <w:tmpl w:val="2A5ECBB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00E10266"/>
    <w:rsid w:val="002A6546"/>
    <w:rsid w:val="003000F6"/>
    <w:rsid w:val="005911C4"/>
    <w:rsid w:val="005E5336"/>
    <w:rsid w:val="00655397"/>
    <w:rsid w:val="006C0DDF"/>
    <w:rsid w:val="008B3BEC"/>
    <w:rsid w:val="00A267D4"/>
    <w:rsid w:val="00B41A2A"/>
    <w:rsid w:val="00BC63CC"/>
    <w:rsid w:val="00DA1AC1"/>
    <w:rsid w:val="00E10266"/>
    <w:rsid w:val="06211325"/>
    <w:rsid w:val="09EC4BD3"/>
    <w:rsid w:val="0A0E6085"/>
    <w:rsid w:val="0F3B6ACC"/>
    <w:rsid w:val="124230F0"/>
    <w:rsid w:val="125F52A9"/>
    <w:rsid w:val="17393D38"/>
    <w:rsid w:val="21D342CD"/>
    <w:rsid w:val="25C44658"/>
    <w:rsid w:val="283D06F2"/>
    <w:rsid w:val="29C512DF"/>
    <w:rsid w:val="29EB1D33"/>
    <w:rsid w:val="3A080B60"/>
    <w:rsid w:val="3D4B3728"/>
    <w:rsid w:val="41032081"/>
    <w:rsid w:val="435C2D8D"/>
    <w:rsid w:val="46E80950"/>
    <w:rsid w:val="4A471230"/>
    <w:rsid w:val="5CFC0D7F"/>
    <w:rsid w:val="5FE315A4"/>
    <w:rsid w:val="61154244"/>
    <w:rsid w:val="716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B41A2A"/>
    <w:rPr>
      <w:sz w:val="18"/>
      <w:szCs w:val="18"/>
    </w:rPr>
  </w:style>
  <w:style w:type="character" w:customStyle="1" w:styleId="Char1">
    <w:name w:val="批注框文本 Char"/>
    <w:basedOn w:val="a0"/>
    <w:link w:val="a7"/>
    <w:rsid w:val="00B41A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B41A2A"/>
    <w:rPr>
      <w:sz w:val="18"/>
      <w:szCs w:val="18"/>
    </w:rPr>
  </w:style>
  <w:style w:type="character" w:customStyle="1" w:styleId="Char1">
    <w:name w:val="批注框文本 Char"/>
    <w:basedOn w:val="a0"/>
    <w:link w:val="a7"/>
    <w:rsid w:val="00B41A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1</cp:lastModifiedBy>
  <cp:revision>1</cp:revision>
  <dcterms:created xsi:type="dcterms:W3CDTF">2024-04-15T01:20:00Z</dcterms:created>
  <dcterms:modified xsi:type="dcterms:W3CDTF">2024-04-15T01:20:00Z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924D58D4E3EB4032A1C598C2EF769517_13</vt:lpwstr>
  </property>
</Properties>
</file>