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10" w:rsidRDefault="00EE629E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114300" distR="114300">
            <wp:extent cx="314325" cy="298450"/>
            <wp:effectExtent l="0" t="0" r="95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363220</wp:posOffset>
                </wp:positionV>
                <wp:extent cx="2065655" cy="275590"/>
                <wp:effectExtent l="0" t="0" r="10795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110" w:rsidRDefault="00EE629E">
                            <w:pPr>
                              <w:spacing w:line="240" w:lineRule="exact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6.5pt;margin-top:28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" fillcolor="white [3201]" stroked="f" strokeweight=".5pt">
                <v:textbox>
                  <w:txbxContent>
                    <w:p w:rsidR="00096110" w:rsidRDefault="00EE629E">
                      <w:pPr>
                        <w:spacing w:line="240" w:lineRule="exact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096110" w:rsidRDefault="00096110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</w:p>
    <w:p w:rsidR="00096110" w:rsidRDefault="00EE629E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  <w:t>EPO mRNA</w:t>
      </w:r>
      <w:r>
        <w:rPr>
          <w:rFonts w:ascii="Times New Roman" w:eastAsia="宋体" w:hAnsi="Times New Roman" w:cs="Times New Roman" w:hint="eastAsia"/>
          <w:color w:val="2E74B5" w:themeColor="accent1" w:themeShade="BF"/>
          <w:sz w:val="24"/>
          <w:szCs w:val="32"/>
        </w:rPr>
        <w:t>（</w:t>
      </w:r>
      <w:r>
        <w:rPr>
          <w:rFonts w:ascii="Times New Roman" w:eastAsia="宋体" w:hAnsi="Times New Roman" w:cs="Times New Roman" w:hint="eastAsia"/>
          <w:color w:val="2E74B5" w:themeColor="accent1" w:themeShade="BF"/>
          <w:sz w:val="24"/>
          <w:szCs w:val="32"/>
        </w:rPr>
        <w:t>N1-Me-Pseudo UTP</w:t>
      </w:r>
      <w:r>
        <w:rPr>
          <w:rFonts w:ascii="Times New Roman" w:eastAsia="宋体" w:hAnsi="Times New Roman" w:cs="Times New Roman" w:hint="eastAsia"/>
          <w:color w:val="2E74B5" w:themeColor="accent1" w:themeShade="BF"/>
          <w:sz w:val="24"/>
          <w:szCs w:val="32"/>
        </w:rPr>
        <w:t>）</w:t>
      </w:r>
    </w:p>
    <w:p w:rsidR="00096110" w:rsidRDefault="00EE629E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Cat.No.</w:t>
      </w:r>
      <w:r>
        <w:rPr>
          <w:rFonts w:ascii="Times New Roman" w:eastAsia="宋体" w:hAnsi="Times New Roman" w:cs="Times New Roman" w:hint="eastAsia"/>
          <w:sz w:val="24"/>
          <w:szCs w:val="32"/>
        </w:rPr>
        <w:t>:</w:t>
      </w:r>
      <w:r>
        <w:rPr>
          <w:rFonts w:ascii="Times New Roman" w:eastAsia="宋体" w:hAnsi="Times New Roman" w:cs="Times New Roman"/>
          <w:sz w:val="24"/>
          <w:szCs w:val="32"/>
        </w:rPr>
        <w:t>ER10</w:t>
      </w:r>
      <w:r>
        <w:rPr>
          <w:rFonts w:ascii="Times New Roman" w:eastAsia="宋体" w:hAnsi="Times New Roman" w:cs="Times New Roman" w:hint="eastAsia"/>
          <w:sz w:val="24"/>
          <w:szCs w:val="32"/>
        </w:rPr>
        <w:t>07</w:t>
      </w:r>
      <w:r>
        <w:rPr>
          <w:rFonts w:ascii="Times New Roman" w:eastAsia="宋体" w:hAnsi="Times New Roman" w:cs="Times New Roman"/>
          <w:sz w:val="24"/>
          <w:szCs w:val="32"/>
        </w:rPr>
        <w:t xml:space="preserve">             Size:</w:t>
      </w:r>
      <w:bookmarkStart w:id="0" w:name="_Hlk141354835"/>
      <w:r>
        <w:rPr>
          <w:rFonts w:ascii="Times New Roman" w:eastAsia="宋体" w:hAnsi="Times New Roman" w:cs="Times New Roman"/>
          <w:sz w:val="24"/>
          <w:szCs w:val="32"/>
        </w:rPr>
        <w:t xml:space="preserve"> 50μg/200μg/500μg/1mg</w:t>
      </w:r>
      <w:bookmarkEnd w:id="0"/>
    </w:p>
    <w:p w:rsidR="00096110" w:rsidRDefault="00EE629E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Con.: 1mg/mL              Store at -20℃</w:t>
      </w:r>
      <w:r>
        <w:rPr>
          <w:rFonts w:ascii="Times New Roman" w:eastAsia="宋体" w:hAnsi="Times New Roman" w:cs="Times New Roman"/>
          <w:sz w:val="24"/>
          <w:szCs w:val="32"/>
        </w:rPr>
        <w:t>（</w:t>
      </w:r>
      <w:r>
        <w:rPr>
          <w:rFonts w:ascii="Times New Roman" w:eastAsia="宋体" w:hAnsi="Times New Roman" w:cs="Times New Roman"/>
          <w:sz w:val="24"/>
          <w:szCs w:val="32"/>
        </w:rPr>
        <w:t>not frost-free</w:t>
      </w:r>
      <w:r>
        <w:rPr>
          <w:rFonts w:ascii="Times New Roman" w:eastAsia="宋体" w:hAnsi="Times New Roman" w:cs="Times New Roman"/>
          <w:sz w:val="24"/>
          <w:szCs w:val="32"/>
        </w:rPr>
        <w:t>）</w:t>
      </w:r>
    </w:p>
    <w:p w:rsidR="00096110" w:rsidRDefault="00096110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</w:p>
    <w:p w:rsidR="00EE629E" w:rsidRDefault="00EE629E" w:rsidP="00EE629E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>P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roduct</w:t>
      </w: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overviews</w:t>
      </w:r>
    </w:p>
    <w:p w:rsidR="00096110" w:rsidRDefault="00EE629E">
      <w:pPr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  <w:r w:rsidRPr="00EE629E">
        <w:rPr>
          <w:rFonts w:ascii="Times New Roman" w:eastAsia="宋体" w:hAnsi="Times New Roman" w:cs="Times New Roman"/>
          <w:sz w:val="24"/>
          <w:szCs w:val="32"/>
        </w:rPr>
        <w:t>The protein encoded by EPO mRNA, erythropoietin, is a hormone that regulates the production of red blood cells or erythropoiesis in mammals. It is primarily produced by the kidneys, with a small amount produced by the liver. Erythropoietin also plays a role in wound healing and the response of the brain to neural damage. Transfection of EPO mRNA in vivo leads to a significant increase in reticulocyte count and hematocrit. Proteins of this kind are also commonly used as indicator proteins to study the efficiency of protein translation in cells.</w:t>
      </w:r>
    </w:p>
    <w:p w:rsidR="00EE629E" w:rsidRDefault="00EE629E">
      <w:pPr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</w:p>
    <w:p w:rsidR="00EE629E" w:rsidRDefault="00EE629E" w:rsidP="00EE629E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>P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roduct</w:t>
      </w: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components</w:t>
      </w:r>
    </w:p>
    <w:tbl>
      <w:tblPr>
        <w:tblStyle w:val="a6"/>
        <w:tblW w:w="8522" w:type="dxa"/>
        <w:tblLook w:val="04A0" w:firstRow="1" w:lastRow="0" w:firstColumn="1" w:lastColumn="0" w:noHBand="0" w:noVBand="1"/>
      </w:tblPr>
      <w:tblGrid>
        <w:gridCol w:w="1951"/>
        <w:gridCol w:w="2990"/>
        <w:gridCol w:w="3581"/>
      </w:tblGrid>
      <w:tr w:rsidR="002106AF" w:rsidTr="00FD738B">
        <w:tc>
          <w:tcPr>
            <w:tcW w:w="1951" w:type="dxa"/>
          </w:tcPr>
          <w:p w:rsidR="002106AF" w:rsidRDefault="00C6560C" w:rsidP="00EE629E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Cat.No</w:t>
            </w:r>
          </w:p>
        </w:tc>
        <w:tc>
          <w:tcPr>
            <w:tcW w:w="2990" w:type="dxa"/>
          </w:tcPr>
          <w:p w:rsidR="002106AF" w:rsidRDefault="00FD738B" w:rsidP="00EE629E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P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roduct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Name</w:t>
            </w:r>
          </w:p>
        </w:tc>
        <w:tc>
          <w:tcPr>
            <w:tcW w:w="3581" w:type="dxa"/>
          </w:tcPr>
          <w:p w:rsidR="002106AF" w:rsidRDefault="002106AF" w:rsidP="00EE629E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F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ormula</w:t>
            </w:r>
          </w:p>
        </w:tc>
      </w:tr>
      <w:tr w:rsidR="002106AF" w:rsidTr="00FD738B">
        <w:tc>
          <w:tcPr>
            <w:tcW w:w="1951" w:type="dxa"/>
            <w:shd w:val="clear" w:color="auto" w:fill="FFFFFF" w:themeFill="background1"/>
            <w:vAlign w:val="center"/>
          </w:tcPr>
          <w:p w:rsidR="002106AF" w:rsidRDefault="002106AF" w:rsidP="00EE629E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ER10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07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:rsidR="002106AF" w:rsidRDefault="002106AF" w:rsidP="00EE629E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EPO mRNA</w:t>
            </w:r>
          </w:p>
          <w:p w:rsidR="002106AF" w:rsidRDefault="002106AF" w:rsidP="00EE629E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N1-Me-Pseudo UTP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）</w:t>
            </w:r>
          </w:p>
        </w:tc>
        <w:tc>
          <w:tcPr>
            <w:tcW w:w="3581" w:type="dxa"/>
            <w:shd w:val="clear" w:color="auto" w:fill="FFFFFF" w:themeFill="background1"/>
            <w:vAlign w:val="center"/>
          </w:tcPr>
          <w:p w:rsidR="002106AF" w:rsidRDefault="002106AF" w:rsidP="00EE629E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7277E1">
              <w:rPr>
                <w:rFonts w:ascii="Times New Roman" w:eastAsia="宋体" w:hAnsi="Times New Roman" w:cs="Times New Roman"/>
                <w:sz w:val="24"/>
                <w:szCs w:val="32"/>
              </w:rPr>
              <w:t>Enzyme-free aqueous solvent, 1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</w:t>
            </w:r>
            <w:r w:rsidRPr="007277E1">
              <w:rPr>
                <w:rFonts w:ascii="Times New Roman" w:eastAsia="宋体" w:hAnsi="Times New Roman" w:cs="Times New Roman"/>
                <w:sz w:val="24"/>
                <w:szCs w:val="32"/>
              </w:rPr>
              <w:t>mg/mL mRNA</w:t>
            </w:r>
          </w:p>
        </w:tc>
      </w:tr>
    </w:tbl>
    <w:p w:rsidR="00096110" w:rsidRDefault="00096110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</w:p>
    <w:p w:rsidR="00096110" w:rsidRDefault="00096110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</w:p>
    <w:p w:rsidR="00EE629E" w:rsidRPr="009A78DB" w:rsidRDefault="00EE629E" w:rsidP="00EE629E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bookmarkStart w:id="1" w:name="_Hlk141355034"/>
      <w:r w:rsidRPr="009A78DB"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  <w:t>Usage Instructions</w:t>
      </w:r>
    </w:p>
    <w:bookmarkEnd w:id="1"/>
    <w:p w:rsidR="00EE629E" w:rsidRPr="00EE629E" w:rsidRDefault="00EE629E" w:rsidP="00EE629E">
      <w:pPr>
        <w:rPr>
          <w:rFonts w:ascii="Times New Roman" w:eastAsia="宋体" w:hAnsi="Times New Roman" w:cs="Times New Roman"/>
          <w:sz w:val="24"/>
          <w:szCs w:val="32"/>
        </w:rPr>
      </w:pPr>
      <w:r w:rsidRPr="00EE629E">
        <w:rPr>
          <w:rFonts w:ascii="Times New Roman" w:eastAsia="宋体" w:hAnsi="Times New Roman" w:cs="Times New Roman"/>
          <w:sz w:val="24"/>
          <w:szCs w:val="32"/>
        </w:rPr>
        <w:t>Cell Experiment Reference Steps:</w:t>
      </w:r>
    </w:p>
    <w:p w:rsidR="00EE629E" w:rsidRPr="00EE629E" w:rsidRDefault="00EE629E" w:rsidP="00EE629E">
      <w:pPr>
        <w:rPr>
          <w:rFonts w:ascii="Times New Roman" w:eastAsia="宋体" w:hAnsi="Times New Roman" w:cs="Times New Roman"/>
          <w:sz w:val="24"/>
          <w:szCs w:val="32"/>
        </w:rPr>
      </w:pPr>
      <w:r w:rsidRPr="00EE629E">
        <w:rPr>
          <w:rFonts w:ascii="Times New Roman" w:eastAsia="宋体" w:hAnsi="Times New Roman" w:cs="Times New Roman"/>
          <w:sz w:val="24"/>
          <w:szCs w:val="32"/>
        </w:rPr>
        <w:t>1. Digest cells and seed them into a 12-well plate with a density of 5x105 cells per well, with 1mL culture medium. Transfection can be performed when the cell growth density is &gt;80%.</w:t>
      </w:r>
    </w:p>
    <w:p w:rsidR="00EE629E" w:rsidRPr="00EE629E" w:rsidRDefault="00EE629E" w:rsidP="00EE629E">
      <w:pPr>
        <w:rPr>
          <w:rFonts w:ascii="Times New Roman" w:eastAsia="宋体" w:hAnsi="Times New Roman" w:cs="Times New Roman"/>
          <w:sz w:val="24"/>
          <w:szCs w:val="32"/>
        </w:rPr>
      </w:pPr>
      <w:r w:rsidRPr="00EE629E">
        <w:rPr>
          <w:rFonts w:ascii="Times New Roman" w:eastAsia="宋体" w:hAnsi="Times New Roman" w:cs="Times New Roman"/>
          <w:sz w:val="24"/>
          <w:szCs w:val="32"/>
        </w:rPr>
        <w:t>2. Prepare mRNA transfection reagent and add it to the cells, with a dosage of 0.5-2μg per well. Incubate the cells at 37°C in a 5% CO2 cell culture incubator for 6-8 hours. After incubation, replace the medium with complete culture medium and continue incubating for 24-48 hours.</w:t>
      </w:r>
    </w:p>
    <w:p w:rsidR="00EE629E" w:rsidRPr="00EE629E" w:rsidRDefault="00EE629E" w:rsidP="00EE629E">
      <w:pPr>
        <w:rPr>
          <w:rFonts w:ascii="Times New Roman" w:eastAsia="宋体" w:hAnsi="Times New Roman" w:cs="Times New Roman"/>
          <w:sz w:val="24"/>
          <w:szCs w:val="32"/>
        </w:rPr>
      </w:pPr>
      <w:r w:rsidRPr="00EE629E">
        <w:rPr>
          <w:rFonts w:ascii="Times New Roman" w:eastAsia="宋体" w:hAnsi="Times New Roman" w:cs="Times New Roman"/>
          <w:sz w:val="24"/>
          <w:szCs w:val="32"/>
        </w:rPr>
        <w:t>3. After 24-48 hours of transfection, collect the cell culture supernatant for ELISA and Western Blotting analysis.</w:t>
      </w:r>
    </w:p>
    <w:p w:rsidR="00EE629E" w:rsidRPr="00EE629E" w:rsidRDefault="00EE629E" w:rsidP="00EE629E">
      <w:pPr>
        <w:rPr>
          <w:rFonts w:ascii="Times New Roman" w:eastAsia="宋体" w:hAnsi="Times New Roman" w:cs="Times New Roman"/>
          <w:sz w:val="24"/>
          <w:szCs w:val="32"/>
        </w:rPr>
      </w:pPr>
    </w:p>
    <w:p w:rsidR="00EE629E" w:rsidRPr="00EE629E" w:rsidRDefault="00EE629E" w:rsidP="00EE629E">
      <w:pPr>
        <w:rPr>
          <w:rFonts w:ascii="Times New Roman" w:eastAsia="宋体" w:hAnsi="Times New Roman" w:cs="Times New Roman"/>
          <w:sz w:val="24"/>
          <w:szCs w:val="32"/>
        </w:rPr>
      </w:pPr>
      <w:r w:rsidRPr="00EE629E">
        <w:rPr>
          <w:rFonts w:ascii="Times New Roman" w:eastAsia="宋体" w:hAnsi="Times New Roman" w:cs="Times New Roman"/>
          <w:sz w:val="24"/>
          <w:szCs w:val="32"/>
        </w:rPr>
        <w:t>In Vivo Expression Experiment Reference Steps:</w:t>
      </w:r>
    </w:p>
    <w:p w:rsidR="00EE629E" w:rsidRPr="00EE629E" w:rsidRDefault="00EE629E" w:rsidP="00EE629E">
      <w:pPr>
        <w:rPr>
          <w:rFonts w:ascii="Times New Roman" w:eastAsia="宋体" w:hAnsi="Times New Roman" w:cs="Times New Roman"/>
          <w:sz w:val="24"/>
          <w:szCs w:val="32"/>
        </w:rPr>
      </w:pPr>
      <w:r w:rsidRPr="00EE629E">
        <w:rPr>
          <w:rFonts w:ascii="Times New Roman" w:eastAsia="宋体" w:hAnsi="Times New Roman" w:cs="Times New Roman"/>
          <w:sz w:val="24"/>
          <w:szCs w:val="32"/>
        </w:rPr>
        <w:t>1. Transfect mice with EPO mRNA.</w:t>
      </w:r>
    </w:p>
    <w:p w:rsidR="00096110" w:rsidRDefault="00EE629E" w:rsidP="00EE629E">
      <w:pPr>
        <w:rPr>
          <w:rFonts w:ascii="Times New Roman" w:eastAsia="宋体" w:hAnsi="Times New Roman" w:cs="Times New Roman"/>
          <w:sz w:val="24"/>
          <w:szCs w:val="32"/>
        </w:rPr>
      </w:pPr>
      <w:r w:rsidRPr="00EE629E">
        <w:rPr>
          <w:rFonts w:ascii="Times New Roman" w:eastAsia="宋体" w:hAnsi="Times New Roman" w:cs="Times New Roman"/>
          <w:sz w:val="24"/>
          <w:szCs w:val="32"/>
        </w:rPr>
        <w:t>2. After a certain period of transfection, collect blood samples from the mice. Use appropriate ELISA kits to detect the expression levels of EPO in serum and plasma.</w:t>
      </w:r>
    </w:p>
    <w:p w:rsidR="00EE629E" w:rsidRDefault="00EE629E" w:rsidP="00EE629E">
      <w:pPr>
        <w:rPr>
          <w:rFonts w:ascii="Times New Roman" w:eastAsia="宋体" w:hAnsi="Times New Roman" w:cs="Times New Roman"/>
          <w:sz w:val="24"/>
          <w:szCs w:val="32"/>
        </w:rPr>
      </w:pPr>
    </w:p>
    <w:p w:rsidR="00EE629E" w:rsidRDefault="00EE629E" w:rsidP="00EE629E">
      <w:pPr>
        <w:rPr>
          <w:rFonts w:ascii="Times New Roman" w:eastAsia="宋体" w:hAnsi="Times New Roman" w:cs="Times New Roman"/>
          <w:color w:val="5B9BD5" w:themeColor="accent1"/>
          <w:sz w:val="28"/>
          <w:szCs w:val="36"/>
        </w:rPr>
      </w:pPr>
      <w:r>
        <w:rPr>
          <w:rFonts w:ascii="Times New Roman" w:eastAsia="宋体" w:hAnsi="Times New Roman" w:cs="Times New Roman"/>
          <w:color w:val="5B9BD5" w:themeColor="accent1"/>
          <w:sz w:val="28"/>
          <w:szCs w:val="36"/>
        </w:rPr>
        <w:t>N</w:t>
      </w:r>
      <w:r>
        <w:rPr>
          <w:rFonts w:ascii="Times New Roman" w:eastAsia="宋体" w:hAnsi="Times New Roman" w:cs="Times New Roman" w:hint="eastAsia"/>
          <w:color w:val="5B9BD5" w:themeColor="accent1"/>
          <w:sz w:val="28"/>
          <w:szCs w:val="36"/>
        </w:rPr>
        <w:t>otes</w:t>
      </w:r>
    </w:p>
    <w:p w:rsidR="00EE629E" w:rsidRPr="00A45346" w:rsidRDefault="00EE629E" w:rsidP="00EE629E">
      <w:pPr>
        <w:rPr>
          <w:rFonts w:ascii="Times New Roman" w:eastAsia="宋体" w:hAnsi="Times New Roman" w:cs="Times New Roman"/>
          <w:sz w:val="24"/>
          <w:szCs w:val="32"/>
        </w:rPr>
      </w:pPr>
      <w:r w:rsidRPr="00A45346">
        <w:rPr>
          <w:rFonts w:ascii="Times New Roman" w:eastAsia="宋体" w:hAnsi="Times New Roman" w:cs="Times New Roman"/>
          <w:sz w:val="24"/>
          <w:szCs w:val="32"/>
        </w:rPr>
        <w:t>1. Storage Conditions: mRNA can be stored for 6 months at -20°C and for 12 months at -80°C.</w:t>
      </w:r>
    </w:p>
    <w:p w:rsidR="00EE629E" w:rsidRPr="00A45346" w:rsidRDefault="00EE629E" w:rsidP="00EE629E">
      <w:pPr>
        <w:rPr>
          <w:rFonts w:ascii="Times New Roman" w:eastAsia="宋体" w:hAnsi="Times New Roman" w:cs="Times New Roman"/>
          <w:sz w:val="24"/>
          <w:szCs w:val="32"/>
        </w:rPr>
      </w:pPr>
      <w:r w:rsidRPr="00A45346">
        <w:rPr>
          <w:rFonts w:ascii="Times New Roman" w:eastAsia="宋体" w:hAnsi="Times New Roman" w:cs="Times New Roman"/>
          <w:sz w:val="24"/>
          <w:szCs w:val="32"/>
        </w:rPr>
        <w:t>2. Avoid repeated freeze-thaw cycles of mRNA. If repeated freeze-thawing and repeated use are necessary, aliquot the mRNA upon first use.</w:t>
      </w:r>
    </w:p>
    <w:p w:rsidR="00EE629E" w:rsidRDefault="00EE629E" w:rsidP="00EE629E">
      <w:pPr>
        <w:rPr>
          <w:rFonts w:ascii="Times New Roman" w:eastAsia="宋体" w:hAnsi="Times New Roman" w:cs="Times New Roman"/>
          <w:sz w:val="24"/>
          <w:szCs w:val="32"/>
        </w:rPr>
      </w:pPr>
      <w:r w:rsidRPr="00A45346">
        <w:rPr>
          <w:rFonts w:ascii="Times New Roman" w:eastAsia="宋体" w:hAnsi="Times New Roman" w:cs="Times New Roman"/>
          <w:sz w:val="24"/>
          <w:szCs w:val="32"/>
        </w:rPr>
        <w:t>3. During the experiment, use RNase-free reagents and consumables throughout the entire process, and adhere to standardized operations in an RNase-free environment.</w:t>
      </w:r>
    </w:p>
    <w:p w:rsidR="00096110" w:rsidRPr="00EE629E" w:rsidRDefault="00096110">
      <w:pPr>
        <w:rPr>
          <w:rFonts w:ascii="Times New Roman" w:eastAsia="宋体" w:hAnsi="Times New Roman" w:cs="Times New Roman"/>
          <w:sz w:val="24"/>
          <w:szCs w:val="32"/>
        </w:rPr>
      </w:pPr>
    </w:p>
    <w:p w:rsidR="00096110" w:rsidRDefault="00EE629E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2E74B5" w:themeColor="accent1" w:themeShade="BF"/>
          <w:sz w:val="24"/>
          <w:szCs w:val="32"/>
        </w:rPr>
        <w:t>References</w:t>
      </w:r>
      <w:r>
        <w:rPr>
          <w:rFonts w:ascii="Times New Roman" w:eastAsia="宋体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1132840</wp:posOffset>
                </wp:positionV>
                <wp:extent cx="1951990" cy="617220"/>
                <wp:effectExtent l="0" t="0" r="1016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99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110" w:rsidRDefault="00EE629E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此处插入公司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slogan</w:t>
                            </w:r>
                          </w:p>
                          <w:p w:rsidR="00096110" w:rsidRDefault="00EE629E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此处插入公司联系方式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7" type="#_x0000_t202" style="position:absolute;left:0;text-align:left;margin-left:130.8pt;margin-top:89.2pt;width:153.7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" fillcolor="white [3201]" stroked="f" strokeweight=".5pt">
                <v:textbox>
                  <w:txbxContent>
                    <w:p w:rsidR="00096110" w:rsidRDefault="00EE629E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此处插入公司</w:t>
                      </w: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slogan</w:t>
                      </w:r>
                    </w:p>
                    <w:p w:rsidR="00096110" w:rsidRDefault="00EE629E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此处插入公司联系方式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1099185</wp:posOffset>
                </wp:positionV>
                <wp:extent cx="5400040" cy="11430"/>
                <wp:effectExtent l="0" t="4445" r="10160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86.55pt" to="419.6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sectPr w:rsidR="00096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550C4C"/>
    <w:multiLevelType w:val="singleLevel"/>
    <w:tmpl w:val="F9550C4C"/>
    <w:lvl w:ilvl="0">
      <w:start w:val="1"/>
      <w:numFmt w:val="decimal"/>
      <w:suff w:val="space"/>
      <w:lvlText w:val="%1."/>
      <w:lvlJc w:val="left"/>
    </w:lvl>
  </w:abstractNum>
  <w:abstractNum w:abstractNumId="1">
    <w:nsid w:val="201A673F"/>
    <w:multiLevelType w:val="singleLevel"/>
    <w:tmpl w:val="201A673F"/>
    <w:lvl w:ilvl="0">
      <w:start w:val="1"/>
      <w:numFmt w:val="decimal"/>
      <w:suff w:val="space"/>
      <w:lvlText w:val="%1."/>
      <w:lvlJc w:val="left"/>
    </w:lvl>
  </w:abstractNum>
  <w:abstractNum w:abstractNumId="2">
    <w:nsid w:val="63DD7BBD"/>
    <w:multiLevelType w:val="singleLevel"/>
    <w:tmpl w:val="63DD7BBD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U0ZDQ4YWJmODk3MGUxZGI0MDM1NjQ1MjQ2YzcifQ=="/>
  </w:docVars>
  <w:rsids>
    <w:rsidRoot w:val="5D582D6C"/>
    <w:rsid w:val="0002256D"/>
    <w:rsid w:val="00096110"/>
    <w:rsid w:val="002106AF"/>
    <w:rsid w:val="00592559"/>
    <w:rsid w:val="006644D5"/>
    <w:rsid w:val="006B39A1"/>
    <w:rsid w:val="00B001CE"/>
    <w:rsid w:val="00C6560C"/>
    <w:rsid w:val="00EE629E"/>
    <w:rsid w:val="00F60954"/>
    <w:rsid w:val="00FD738B"/>
    <w:rsid w:val="07667E4E"/>
    <w:rsid w:val="0BCC02AF"/>
    <w:rsid w:val="0C7E676A"/>
    <w:rsid w:val="10433815"/>
    <w:rsid w:val="17A93DE2"/>
    <w:rsid w:val="1E5744AE"/>
    <w:rsid w:val="20C938C2"/>
    <w:rsid w:val="2405384C"/>
    <w:rsid w:val="2430342D"/>
    <w:rsid w:val="2753038A"/>
    <w:rsid w:val="2AE61515"/>
    <w:rsid w:val="2CBC6235"/>
    <w:rsid w:val="2E945733"/>
    <w:rsid w:val="309F749F"/>
    <w:rsid w:val="33005D3E"/>
    <w:rsid w:val="33414AF2"/>
    <w:rsid w:val="37BF7553"/>
    <w:rsid w:val="3A683CF4"/>
    <w:rsid w:val="3B6300F8"/>
    <w:rsid w:val="42517CE6"/>
    <w:rsid w:val="4609638B"/>
    <w:rsid w:val="48172FF6"/>
    <w:rsid w:val="4B4F76A7"/>
    <w:rsid w:val="4B9C070C"/>
    <w:rsid w:val="4BA17066"/>
    <w:rsid w:val="55B276EF"/>
    <w:rsid w:val="58417C07"/>
    <w:rsid w:val="59BE1FCD"/>
    <w:rsid w:val="5AB16EC2"/>
    <w:rsid w:val="5D582D6C"/>
    <w:rsid w:val="600A0865"/>
    <w:rsid w:val="639826A5"/>
    <w:rsid w:val="68471E56"/>
    <w:rsid w:val="6BE97F42"/>
    <w:rsid w:val="6D83048F"/>
    <w:rsid w:val="6E45376A"/>
    <w:rsid w:val="706F6286"/>
    <w:rsid w:val="73E5658C"/>
    <w:rsid w:val="7CB2595A"/>
    <w:rsid w:val="7CB5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6644D5"/>
    <w:rPr>
      <w:sz w:val="18"/>
      <w:szCs w:val="18"/>
    </w:rPr>
  </w:style>
  <w:style w:type="character" w:customStyle="1" w:styleId="Char1">
    <w:name w:val="批注框文本 Char"/>
    <w:basedOn w:val="a0"/>
    <w:link w:val="a7"/>
    <w:rsid w:val="006644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6644D5"/>
    <w:rPr>
      <w:sz w:val="18"/>
      <w:szCs w:val="18"/>
    </w:rPr>
  </w:style>
  <w:style w:type="character" w:customStyle="1" w:styleId="Char1">
    <w:name w:val="批注框文本 Char"/>
    <w:basedOn w:val="a0"/>
    <w:link w:val="a7"/>
    <w:rsid w:val="006644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张昊</dc:creator>
  <cp:lastModifiedBy>1</cp:lastModifiedBy>
  <cp:revision>1</cp:revision>
  <dcterms:created xsi:type="dcterms:W3CDTF">2024-04-15T01:23:00Z</dcterms:created>
  <dcterms:modified xsi:type="dcterms:W3CDTF">2024-04-15T01:23:00Z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F61006BAAF934484AD3C99F104276C84_13</vt:lpwstr>
  </property>
</Properties>
</file>