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20B" w:rsidRDefault="00257C2B">
      <w:pPr>
        <w:rPr>
          <w:color w:val="2E74B5" w:themeColor="accent1" w:themeShade="BF"/>
          <w:sz w:val="24"/>
          <w:szCs w:val="32"/>
        </w:rPr>
      </w:pPr>
      <w:r>
        <w:rPr>
          <w:noProof/>
        </w:rPr>
        <w:drawing>
          <wp:inline distT="0" distB="0" distL="114300" distR="114300">
            <wp:extent cx="314325" cy="298450"/>
            <wp:effectExtent l="0" t="0" r="952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14325" cy="298450"/>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ragraph">
                  <wp:posOffset>363220</wp:posOffset>
                </wp:positionV>
                <wp:extent cx="2065655" cy="275590"/>
                <wp:effectExtent l="0" t="0" r="10795" b="10160"/>
                <wp:wrapNone/>
                <wp:docPr id="5" name="文本框 5"/>
                <wp:cNvGraphicFramePr/>
                <a:graphic xmlns:a="http://schemas.openxmlformats.org/drawingml/2006/main">
                  <a:graphicData uri="http://schemas.microsoft.com/office/word/2010/wordprocessingShape">
                    <wps:wsp>
                      <wps:cNvSpPr txBox="1"/>
                      <wps:spPr>
                        <a:xfrm>
                          <a:off x="0" y="0"/>
                          <a:ext cx="2065655" cy="2755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06720B" w:rsidRDefault="00257C2B">
                            <w:pPr>
                              <w:spacing w:line="240" w:lineRule="exact"/>
                              <w:rPr>
                                <w:b/>
                                <w:bCs/>
                                <w:color w:val="2E74B5" w:themeColor="accent1" w:themeShade="BF"/>
                                <w:sz w:val="24"/>
                                <w:szCs w:val="32"/>
                              </w:rPr>
                            </w:pPr>
                            <w:r>
                              <w:rPr>
                                <w:rFonts w:hint="eastAsia"/>
                                <w:b/>
                                <w:bCs/>
                                <w:color w:val="2E74B5" w:themeColor="accent1" w:themeShade="BF"/>
                                <w:sz w:val="24"/>
                                <w:szCs w:val="32"/>
                              </w:rPr>
                              <w:t>武汉一沃生物科技有限公司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6.5pt;margin-top:28.6pt;width:162.65pt;height:21.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" fillcolor="white [3201]" stroked="f" strokeweight=".5pt">
                <v:textbox>
                  <w:txbxContent>
                    <w:p w:rsidR="0006720B" w:rsidRDefault="00257C2B">
                      <w:pPr>
                        <w:spacing w:line="240" w:lineRule="exact"/>
                        <w:rPr>
                          <w:b/>
                          <w:bCs/>
                          <w:color w:val="2E74B5" w:themeColor="accent1" w:themeShade="BF"/>
                          <w:sz w:val="24"/>
                          <w:szCs w:val="32"/>
                        </w:rPr>
                      </w:pPr>
                      <w:r>
                        <w:rPr>
                          <w:rFonts w:hint="eastAsia"/>
                          <w:b/>
                          <w:bCs/>
                          <w:color w:val="2E74B5" w:themeColor="accent1" w:themeShade="BF"/>
                          <w:sz w:val="24"/>
                          <w:szCs w:val="32"/>
                        </w:rPr>
                        <w:t>武汉一沃生物科技有限公司</w:t>
                      </w:r>
                    </w:p>
                  </w:txbxContent>
                </v:textbox>
              </v:shape>
            </w:pict>
          </mc:Fallback>
        </mc:AlternateContent>
      </w:r>
    </w:p>
    <w:p w:rsidR="0006720B" w:rsidRDefault="0006720B">
      <w:pPr>
        <w:rPr>
          <w:color w:val="2E74B5" w:themeColor="accent1" w:themeShade="BF"/>
          <w:sz w:val="24"/>
          <w:szCs w:val="32"/>
        </w:rPr>
      </w:pPr>
    </w:p>
    <w:p w:rsidR="0006720B" w:rsidRDefault="00257C2B">
      <w:pPr>
        <w:rPr>
          <w:color w:val="2E74B5" w:themeColor="accent1" w:themeShade="BF"/>
          <w:sz w:val="28"/>
          <w:szCs w:val="28"/>
        </w:rPr>
      </w:pPr>
      <w:r>
        <w:rPr>
          <w:color w:val="2E74B5" w:themeColor="accent1" w:themeShade="BF"/>
          <w:sz w:val="28"/>
          <w:szCs w:val="28"/>
        </w:rPr>
        <w:t>C</w:t>
      </w:r>
      <w:r>
        <w:rPr>
          <w:rFonts w:hint="eastAsia"/>
          <w:color w:val="2E74B5" w:themeColor="accent1" w:themeShade="BF"/>
          <w:sz w:val="28"/>
          <w:szCs w:val="28"/>
        </w:rPr>
        <w:t>as</w:t>
      </w:r>
      <w:r>
        <w:rPr>
          <w:color w:val="2E74B5" w:themeColor="accent1" w:themeShade="BF"/>
          <w:sz w:val="28"/>
          <w:szCs w:val="28"/>
        </w:rPr>
        <w:t xml:space="preserve">9 </w:t>
      </w:r>
      <w:r>
        <w:rPr>
          <w:rFonts w:hint="eastAsia"/>
          <w:color w:val="2E74B5" w:themeColor="accent1" w:themeShade="BF"/>
          <w:sz w:val="28"/>
          <w:szCs w:val="28"/>
        </w:rPr>
        <w:t>m</w:t>
      </w:r>
      <w:r>
        <w:rPr>
          <w:color w:val="2E74B5" w:themeColor="accent1" w:themeShade="BF"/>
          <w:sz w:val="28"/>
          <w:szCs w:val="28"/>
        </w:rPr>
        <w:t>RNA</w:t>
      </w:r>
    </w:p>
    <w:p w:rsidR="0006720B" w:rsidRDefault="0006720B">
      <w:pPr>
        <w:rPr>
          <w:sz w:val="24"/>
          <w:szCs w:val="32"/>
        </w:rPr>
      </w:pPr>
    </w:p>
    <w:p w:rsidR="0006720B" w:rsidRPr="00257C2B" w:rsidRDefault="00257C2B">
      <w:pPr>
        <w:rPr>
          <w:rFonts w:ascii="Times New Roman" w:hAnsi="Times New Roman" w:cs="Times New Roman"/>
          <w:sz w:val="24"/>
          <w:szCs w:val="32"/>
        </w:rPr>
      </w:pPr>
      <w:proofErr w:type="spellStart"/>
      <w:r w:rsidRPr="00257C2B">
        <w:rPr>
          <w:rFonts w:ascii="Times New Roman" w:hAnsi="Times New Roman" w:cs="Times New Roman"/>
          <w:sz w:val="24"/>
          <w:szCs w:val="32"/>
        </w:rPr>
        <w:t>Cat.No</w:t>
      </w:r>
      <w:proofErr w:type="spellEnd"/>
      <w:r w:rsidRPr="00257C2B">
        <w:rPr>
          <w:rFonts w:ascii="Times New Roman" w:hAnsi="Times New Roman" w:cs="Times New Roman"/>
          <w:sz w:val="24"/>
          <w:szCs w:val="32"/>
        </w:rPr>
        <w:t xml:space="preserve">.                        </w:t>
      </w:r>
    </w:p>
    <w:p w:rsidR="0006720B" w:rsidRPr="00257C2B" w:rsidRDefault="00257C2B">
      <w:pPr>
        <w:rPr>
          <w:rFonts w:ascii="Times New Roman" w:hAnsi="Times New Roman" w:cs="Times New Roman"/>
          <w:sz w:val="24"/>
          <w:szCs w:val="32"/>
        </w:rPr>
      </w:pPr>
      <w:r w:rsidRPr="00257C2B">
        <w:rPr>
          <w:rFonts w:ascii="Times New Roman" w:hAnsi="Times New Roman" w:cs="Times New Roman"/>
          <w:sz w:val="24"/>
          <w:szCs w:val="32"/>
        </w:rPr>
        <w:t>浓度</w:t>
      </w:r>
      <w:r w:rsidRPr="00257C2B">
        <w:rPr>
          <w:rFonts w:ascii="Times New Roman" w:hAnsi="Times New Roman" w:cs="Times New Roman"/>
          <w:sz w:val="24"/>
          <w:szCs w:val="32"/>
        </w:rPr>
        <w:t xml:space="preserve"> Concentration:             1mg/mL</w:t>
      </w:r>
    </w:p>
    <w:p w:rsidR="0006720B" w:rsidRPr="00257C2B" w:rsidRDefault="00257C2B">
      <w:pPr>
        <w:rPr>
          <w:rFonts w:ascii="Times New Roman" w:hAnsi="Times New Roman" w:cs="Times New Roman"/>
          <w:sz w:val="24"/>
          <w:szCs w:val="32"/>
        </w:rPr>
      </w:pPr>
      <w:r w:rsidRPr="00257C2B">
        <w:rPr>
          <w:rFonts w:ascii="Times New Roman" w:hAnsi="Times New Roman" w:cs="Times New Roman"/>
          <w:sz w:val="24"/>
          <w:szCs w:val="32"/>
        </w:rPr>
        <w:t>存储</w:t>
      </w:r>
      <w:r w:rsidRPr="00257C2B">
        <w:rPr>
          <w:rFonts w:ascii="Times New Roman" w:hAnsi="Times New Roman" w:cs="Times New Roman"/>
          <w:sz w:val="24"/>
          <w:szCs w:val="32"/>
        </w:rPr>
        <w:t>Storage Buffer</w:t>
      </w:r>
      <w:r w:rsidRPr="00257C2B">
        <w:rPr>
          <w:rFonts w:ascii="Times New Roman" w:hAnsi="Times New Roman" w:cs="Times New Roman"/>
          <w:sz w:val="24"/>
          <w:szCs w:val="32"/>
        </w:rPr>
        <w:t>：</w:t>
      </w:r>
      <w:r w:rsidRPr="00257C2B">
        <w:rPr>
          <w:rFonts w:ascii="Times New Roman" w:hAnsi="Times New Roman" w:cs="Times New Roman"/>
          <w:sz w:val="24"/>
          <w:szCs w:val="32"/>
        </w:rPr>
        <w:t xml:space="preserve">            RNase-Free water</w:t>
      </w:r>
    </w:p>
    <w:p w:rsidR="0006720B" w:rsidRPr="00257C2B" w:rsidRDefault="00257C2B">
      <w:pPr>
        <w:rPr>
          <w:rFonts w:ascii="Times New Roman" w:hAnsi="Times New Roman" w:cs="Times New Roman"/>
          <w:sz w:val="24"/>
          <w:szCs w:val="32"/>
        </w:rPr>
      </w:pPr>
      <w:r w:rsidRPr="00257C2B">
        <w:rPr>
          <w:rFonts w:ascii="Times New Roman" w:hAnsi="Times New Roman" w:cs="Times New Roman"/>
          <w:sz w:val="24"/>
          <w:szCs w:val="32"/>
        </w:rPr>
        <w:t>存储条件</w:t>
      </w:r>
      <w:r w:rsidRPr="00257C2B">
        <w:rPr>
          <w:rFonts w:ascii="Times New Roman" w:hAnsi="Times New Roman" w:cs="Times New Roman"/>
          <w:sz w:val="24"/>
          <w:szCs w:val="32"/>
        </w:rPr>
        <w:t xml:space="preserve"> Storage condition </w:t>
      </w:r>
      <w:r w:rsidRPr="00257C2B">
        <w:rPr>
          <w:rFonts w:ascii="Times New Roman" w:hAnsi="Times New Roman" w:cs="Times New Roman"/>
          <w:sz w:val="24"/>
          <w:szCs w:val="32"/>
        </w:rPr>
        <w:t>：</w:t>
      </w:r>
      <w:r w:rsidRPr="00257C2B">
        <w:rPr>
          <w:rFonts w:ascii="Times New Roman" w:hAnsi="Times New Roman" w:cs="Times New Roman"/>
          <w:sz w:val="24"/>
          <w:szCs w:val="32"/>
        </w:rPr>
        <w:t xml:space="preserve">    </w:t>
      </w:r>
      <w:r w:rsidRPr="00257C2B">
        <w:rPr>
          <w:rFonts w:ascii="Times New Roman" w:hAnsi="Times New Roman" w:cs="Times New Roman"/>
          <w:sz w:val="24"/>
          <w:szCs w:val="32"/>
        </w:rPr>
        <w:t>推荐存储于</w:t>
      </w:r>
      <w:r w:rsidRPr="00257C2B">
        <w:rPr>
          <w:rFonts w:ascii="Times New Roman" w:hAnsi="Times New Roman" w:cs="Times New Roman"/>
          <w:sz w:val="24"/>
          <w:szCs w:val="32"/>
        </w:rPr>
        <w:t>-80℃</w:t>
      </w:r>
      <w:r w:rsidRPr="00257C2B">
        <w:rPr>
          <w:rFonts w:ascii="Times New Roman" w:hAnsi="Times New Roman" w:cs="Times New Roman"/>
          <w:sz w:val="24"/>
          <w:szCs w:val="32"/>
        </w:rPr>
        <w:t>，短期可存储于</w:t>
      </w:r>
      <w:r w:rsidRPr="00257C2B">
        <w:rPr>
          <w:rFonts w:ascii="Times New Roman" w:hAnsi="Times New Roman" w:cs="Times New Roman"/>
          <w:sz w:val="24"/>
          <w:szCs w:val="32"/>
        </w:rPr>
        <w:t>-20℃</w:t>
      </w:r>
    </w:p>
    <w:p w:rsidR="0006720B" w:rsidRPr="00257C2B" w:rsidRDefault="00257C2B">
      <w:pPr>
        <w:rPr>
          <w:rFonts w:ascii="Times New Roman" w:hAnsi="Times New Roman" w:cs="Times New Roman"/>
          <w:sz w:val="24"/>
          <w:szCs w:val="32"/>
        </w:rPr>
      </w:pPr>
      <w:r w:rsidRPr="00257C2B">
        <w:rPr>
          <w:rFonts w:ascii="Times New Roman" w:hAnsi="Times New Roman" w:cs="Times New Roman"/>
          <w:sz w:val="24"/>
          <w:szCs w:val="32"/>
        </w:rPr>
        <w:t>碱基修饰</w:t>
      </w:r>
      <w:r w:rsidRPr="00257C2B">
        <w:rPr>
          <w:rFonts w:ascii="Times New Roman" w:hAnsi="Times New Roman" w:cs="Times New Roman"/>
          <w:sz w:val="24"/>
          <w:szCs w:val="32"/>
        </w:rPr>
        <w:t xml:space="preserve"> Base Composition</w:t>
      </w:r>
      <w:r w:rsidRPr="00257C2B">
        <w:rPr>
          <w:rFonts w:ascii="Times New Roman" w:hAnsi="Times New Roman" w:cs="Times New Roman"/>
          <w:sz w:val="24"/>
          <w:szCs w:val="32"/>
        </w:rPr>
        <w:t>：</w:t>
      </w:r>
      <w:r w:rsidRPr="00257C2B">
        <w:rPr>
          <w:rFonts w:ascii="Times New Roman" w:hAnsi="Times New Roman" w:cs="Times New Roman"/>
          <w:sz w:val="24"/>
          <w:szCs w:val="32"/>
        </w:rPr>
        <w:t xml:space="preserve">     </w:t>
      </w:r>
      <w:r w:rsidRPr="00257C2B">
        <w:rPr>
          <w:rFonts w:ascii="Times New Roman" w:eastAsia="思源宋体 CN SemiBold" w:hAnsi="Times New Roman" w:cs="Times New Roman"/>
          <w:bCs/>
          <w:color w:val="231916"/>
          <w:spacing w:val="6"/>
          <w:sz w:val="24"/>
        </w:rPr>
        <w:t>N1-Me-Pseudo UTP</w:t>
      </w:r>
    </w:p>
    <w:p w:rsidR="0006720B" w:rsidRPr="00257C2B" w:rsidRDefault="00257C2B">
      <w:pPr>
        <w:rPr>
          <w:rFonts w:ascii="Times New Roman" w:hAnsi="Times New Roman" w:cs="Times New Roman"/>
          <w:sz w:val="24"/>
          <w:szCs w:val="32"/>
        </w:rPr>
      </w:pPr>
      <w:r w:rsidRPr="00257C2B">
        <w:rPr>
          <w:rFonts w:ascii="Times New Roman" w:hAnsi="Times New Roman" w:cs="Times New Roman"/>
          <w:sz w:val="24"/>
          <w:szCs w:val="32"/>
        </w:rPr>
        <w:t>帽子</w:t>
      </w:r>
      <w:r w:rsidRPr="00257C2B">
        <w:rPr>
          <w:rFonts w:ascii="Times New Roman" w:hAnsi="Times New Roman" w:cs="Times New Roman"/>
          <w:sz w:val="24"/>
          <w:szCs w:val="32"/>
        </w:rPr>
        <w:t xml:space="preserve"> Cap</w:t>
      </w:r>
      <w:r w:rsidRPr="00257C2B">
        <w:rPr>
          <w:rFonts w:ascii="Times New Roman" w:hAnsi="Times New Roman" w:cs="Times New Roman"/>
          <w:sz w:val="24"/>
          <w:szCs w:val="32"/>
        </w:rPr>
        <w:t>：</w:t>
      </w:r>
      <w:r w:rsidRPr="00257C2B">
        <w:rPr>
          <w:rFonts w:ascii="Times New Roman" w:hAnsi="Times New Roman" w:cs="Times New Roman"/>
          <w:sz w:val="24"/>
          <w:szCs w:val="32"/>
        </w:rPr>
        <w:t xml:space="preserve">                     Cap1</w:t>
      </w:r>
    </w:p>
    <w:p w:rsidR="0006720B" w:rsidRPr="00257C2B" w:rsidRDefault="00257C2B">
      <w:pPr>
        <w:rPr>
          <w:rFonts w:ascii="Times New Roman" w:hAnsi="Times New Roman" w:cs="Times New Roman"/>
          <w:sz w:val="24"/>
          <w:szCs w:val="32"/>
        </w:rPr>
      </w:pPr>
      <w:r w:rsidRPr="00257C2B">
        <w:rPr>
          <w:rFonts w:ascii="Times New Roman" w:hAnsi="Times New Roman" w:cs="Times New Roman"/>
          <w:sz w:val="24"/>
          <w:szCs w:val="32"/>
        </w:rPr>
        <w:t>长度</w:t>
      </w:r>
      <w:r w:rsidRPr="00257C2B">
        <w:rPr>
          <w:rFonts w:ascii="Times New Roman" w:hAnsi="Times New Roman" w:cs="Times New Roman"/>
          <w:sz w:val="24"/>
          <w:szCs w:val="32"/>
        </w:rPr>
        <w:t xml:space="preserve"> Length</w:t>
      </w:r>
      <w:r w:rsidRPr="00257C2B">
        <w:rPr>
          <w:rFonts w:ascii="Times New Roman" w:hAnsi="Times New Roman" w:cs="Times New Roman"/>
          <w:sz w:val="24"/>
          <w:szCs w:val="32"/>
        </w:rPr>
        <w:t>：</w:t>
      </w:r>
      <w:r w:rsidRPr="00257C2B">
        <w:rPr>
          <w:rFonts w:ascii="Times New Roman" w:hAnsi="Times New Roman" w:cs="Times New Roman"/>
          <w:sz w:val="24"/>
          <w:szCs w:val="32"/>
        </w:rPr>
        <w:t xml:space="preserve">                   4509 </w:t>
      </w:r>
      <w:proofErr w:type="spellStart"/>
      <w:r w:rsidRPr="00257C2B">
        <w:rPr>
          <w:rFonts w:ascii="Times New Roman" w:hAnsi="Times New Roman" w:cs="Times New Roman"/>
          <w:sz w:val="24"/>
          <w:szCs w:val="32"/>
        </w:rPr>
        <w:t>nt</w:t>
      </w:r>
      <w:proofErr w:type="spellEnd"/>
    </w:p>
    <w:p w:rsidR="0006720B" w:rsidRPr="00257C2B" w:rsidRDefault="0006720B">
      <w:pPr>
        <w:rPr>
          <w:rFonts w:ascii="Times New Roman" w:hAnsi="Times New Roman" w:cs="Times New Roman"/>
          <w:color w:val="2E74B5" w:themeColor="accent1" w:themeShade="BF"/>
          <w:sz w:val="24"/>
          <w:szCs w:val="32"/>
        </w:rPr>
      </w:pPr>
    </w:p>
    <w:p w:rsidR="00257C2B" w:rsidRPr="00257C2B" w:rsidRDefault="00257C2B" w:rsidP="00257C2B">
      <w:pPr>
        <w:rPr>
          <w:rFonts w:ascii="Times New Roman" w:hAnsi="Times New Roman" w:cs="Times New Roman"/>
          <w:color w:val="2E74B5" w:themeColor="accent1" w:themeShade="BF"/>
          <w:sz w:val="24"/>
          <w:szCs w:val="32"/>
        </w:rPr>
      </w:pPr>
      <w:r w:rsidRPr="00257C2B">
        <w:rPr>
          <w:rFonts w:ascii="Times New Roman" w:hAnsi="Times New Roman" w:cs="Times New Roman"/>
          <w:color w:val="2E74B5" w:themeColor="accent1" w:themeShade="BF"/>
          <w:sz w:val="24"/>
          <w:szCs w:val="32"/>
        </w:rPr>
        <w:t>Product overviews</w:t>
      </w:r>
    </w:p>
    <w:p w:rsidR="0006720B" w:rsidRPr="00257C2B" w:rsidRDefault="00257C2B" w:rsidP="00257C2B">
      <w:pPr>
        <w:ind w:firstLine="420"/>
        <w:rPr>
          <w:rFonts w:ascii="Times New Roman" w:hAnsi="Times New Roman" w:cs="Times New Roman"/>
          <w:sz w:val="24"/>
          <w:szCs w:val="32"/>
        </w:rPr>
      </w:pPr>
      <w:r w:rsidRPr="00257C2B">
        <w:rPr>
          <w:rFonts w:ascii="Times New Roman" w:hAnsi="Times New Roman" w:cs="Times New Roman"/>
          <w:sz w:val="24"/>
          <w:szCs w:val="32"/>
        </w:rPr>
        <w:t>Cas9 mRNA features a Cap1 structure, poly(A) tail, and is modified with N1-methylpseudouridine (N1-Me-Pseudo UTP). It can be used to express Cas9 protein derived from Streptococcus pyogenes in eukaryotic cells. The N- and C-termini of Cas9 contain nuclear localization signal (NLS) sequences, allowing it to enter the cell nucleus (1). When Cas9 protein binds to sgRNA, it can target and cleave genomic DNA, inducing double-strand breaks, thereby enabling gene editing through mechanisms such as non-homologous end joining (NHEJ) or homology-directed repair (HDR). The C-terminus of Cas9 is tagged with an HA tag for analysis and detection purposes.</w:t>
      </w:r>
    </w:p>
    <w:p w:rsidR="00257C2B" w:rsidRPr="00257C2B" w:rsidRDefault="00257C2B" w:rsidP="00257C2B">
      <w:pPr>
        <w:ind w:firstLine="420"/>
        <w:rPr>
          <w:rFonts w:ascii="Times New Roman" w:hAnsi="Times New Roman" w:cs="Times New Roman"/>
          <w:color w:val="2E74B5" w:themeColor="accent1" w:themeShade="BF"/>
          <w:sz w:val="24"/>
          <w:szCs w:val="32"/>
        </w:rPr>
      </w:pPr>
    </w:p>
    <w:p w:rsidR="00257C2B" w:rsidRPr="00257C2B" w:rsidRDefault="00257C2B" w:rsidP="00257C2B">
      <w:pPr>
        <w:rPr>
          <w:rFonts w:ascii="Times New Roman" w:eastAsia="宋体" w:hAnsi="Times New Roman" w:cs="Times New Roman"/>
          <w:color w:val="2E74B5" w:themeColor="accent1" w:themeShade="BF"/>
          <w:sz w:val="24"/>
          <w:szCs w:val="32"/>
        </w:rPr>
      </w:pPr>
      <w:bookmarkStart w:id="0" w:name="_Hlk141355034"/>
      <w:r w:rsidRPr="00257C2B">
        <w:rPr>
          <w:rFonts w:ascii="Times New Roman" w:eastAsia="宋体" w:hAnsi="Times New Roman" w:cs="Times New Roman"/>
          <w:color w:val="2E74B5" w:themeColor="accent1" w:themeShade="BF"/>
          <w:sz w:val="24"/>
          <w:szCs w:val="32"/>
        </w:rPr>
        <w:t>Usage Instructions</w:t>
      </w:r>
    </w:p>
    <w:bookmarkEnd w:id="0"/>
    <w:p w:rsidR="00257C2B" w:rsidRPr="00257C2B" w:rsidRDefault="00257C2B" w:rsidP="00257C2B">
      <w:pPr>
        <w:rPr>
          <w:rFonts w:ascii="Times New Roman" w:eastAsia="宋体" w:hAnsi="Times New Roman" w:cs="Times New Roman"/>
          <w:sz w:val="24"/>
          <w:szCs w:val="32"/>
        </w:rPr>
      </w:pPr>
      <w:r w:rsidRPr="00257C2B">
        <w:rPr>
          <w:rFonts w:ascii="Times New Roman" w:eastAsia="宋体" w:hAnsi="Times New Roman" w:cs="Times New Roman"/>
          <w:sz w:val="24"/>
          <w:szCs w:val="32"/>
        </w:rPr>
        <w:t>Cellular-level editing (2):</w:t>
      </w:r>
    </w:p>
    <w:p w:rsidR="00257C2B" w:rsidRPr="00257C2B" w:rsidRDefault="00257C2B" w:rsidP="00257C2B">
      <w:pPr>
        <w:rPr>
          <w:rFonts w:ascii="Times New Roman" w:eastAsia="宋体" w:hAnsi="Times New Roman" w:cs="Times New Roman"/>
          <w:sz w:val="24"/>
          <w:szCs w:val="32"/>
        </w:rPr>
      </w:pPr>
      <w:r w:rsidRPr="00257C2B">
        <w:rPr>
          <w:rFonts w:ascii="Times New Roman" w:eastAsia="宋体" w:hAnsi="Times New Roman" w:cs="Times New Roman"/>
          <w:sz w:val="24"/>
          <w:szCs w:val="32"/>
        </w:rPr>
        <w:t>1. Transfect cells with CAS9 mRNA + sgRNA (reference mass ratio: 10:1).</w:t>
      </w:r>
    </w:p>
    <w:p w:rsidR="00257C2B" w:rsidRPr="00257C2B" w:rsidRDefault="00257C2B" w:rsidP="00257C2B">
      <w:pPr>
        <w:rPr>
          <w:rFonts w:ascii="Times New Roman" w:eastAsia="宋体" w:hAnsi="Times New Roman" w:cs="Times New Roman"/>
          <w:sz w:val="24"/>
          <w:szCs w:val="32"/>
        </w:rPr>
      </w:pPr>
      <w:r w:rsidRPr="00257C2B">
        <w:rPr>
          <w:rFonts w:ascii="Times New Roman" w:eastAsia="宋体" w:hAnsi="Times New Roman" w:cs="Times New Roman"/>
          <w:sz w:val="24"/>
          <w:szCs w:val="32"/>
        </w:rPr>
        <w:t>2. Incubate cells in a CO2 incubator for 48-72 hours before harvesting.</w:t>
      </w:r>
    </w:p>
    <w:p w:rsidR="00257C2B" w:rsidRPr="00257C2B" w:rsidRDefault="00257C2B" w:rsidP="00257C2B">
      <w:pPr>
        <w:rPr>
          <w:rFonts w:ascii="Times New Roman" w:eastAsia="宋体" w:hAnsi="Times New Roman" w:cs="Times New Roman"/>
          <w:sz w:val="24"/>
          <w:szCs w:val="32"/>
        </w:rPr>
      </w:pPr>
      <w:r w:rsidRPr="00257C2B">
        <w:rPr>
          <w:rFonts w:ascii="Times New Roman" w:eastAsia="宋体" w:hAnsi="Times New Roman" w:cs="Times New Roman"/>
          <w:sz w:val="24"/>
          <w:szCs w:val="32"/>
        </w:rPr>
        <w:t>3. Lyse cells, extract DNA, and perform PCR amplification.</w:t>
      </w:r>
    </w:p>
    <w:p w:rsidR="00257C2B" w:rsidRPr="00257C2B" w:rsidRDefault="00257C2B" w:rsidP="00257C2B">
      <w:pPr>
        <w:rPr>
          <w:rFonts w:ascii="Times New Roman" w:eastAsia="宋体" w:hAnsi="Times New Roman" w:cs="Times New Roman"/>
          <w:sz w:val="24"/>
          <w:szCs w:val="32"/>
        </w:rPr>
      </w:pPr>
      <w:r w:rsidRPr="00257C2B">
        <w:rPr>
          <w:rFonts w:ascii="Times New Roman" w:eastAsia="宋体" w:hAnsi="Times New Roman" w:cs="Times New Roman"/>
          <w:sz w:val="24"/>
          <w:szCs w:val="32"/>
        </w:rPr>
        <w:t>Analyze editing efficiency using high-throughput sequencing of amplicons or T7 endonuclease analysis.</w:t>
      </w:r>
    </w:p>
    <w:p w:rsidR="00257C2B" w:rsidRPr="00257C2B" w:rsidRDefault="00257C2B" w:rsidP="00257C2B">
      <w:pPr>
        <w:rPr>
          <w:rFonts w:ascii="Times New Roman" w:eastAsia="宋体" w:hAnsi="Times New Roman" w:cs="Times New Roman"/>
          <w:sz w:val="24"/>
          <w:szCs w:val="32"/>
        </w:rPr>
      </w:pPr>
    </w:p>
    <w:p w:rsidR="00257C2B" w:rsidRPr="00257C2B" w:rsidRDefault="00257C2B" w:rsidP="00257C2B">
      <w:pPr>
        <w:rPr>
          <w:rFonts w:ascii="Times New Roman" w:hAnsi="Times New Roman" w:cs="Times New Roman"/>
          <w:color w:val="2E74B5" w:themeColor="accent1" w:themeShade="BF"/>
          <w:sz w:val="28"/>
          <w:szCs w:val="28"/>
        </w:rPr>
      </w:pPr>
      <w:r w:rsidRPr="00257C2B">
        <w:rPr>
          <w:rFonts w:ascii="Times New Roman" w:hAnsi="Times New Roman" w:cs="Times New Roman"/>
          <w:color w:val="2E74B5" w:themeColor="accent1" w:themeShade="BF"/>
          <w:sz w:val="28"/>
          <w:szCs w:val="28"/>
        </w:rPr>
        <w:t>Notes</w:t>
      </w:r>
    </w:p>
    <w:p w:rsidR="00257C2B" w:rsidRPr="00257C2B" w:rsidRDefault="00257C2B" w:rsidP="00257C2B">
      <w:pPr>
        <w:rPr>
          <w:rFonts w:ascii="Times New Roman" w:eastAsia="宋体" w:hAnsi="Times New Roman" w:cs="Times New Roman"/>
          <w:sz w:val="24"/>
          <w:szCs w:val="32"/>
        </w:rPr>
      </w:pPr>
    </w:p>
    <w:p w:rsidR="00257C2B" w:rsidRPr="00257C2B" w:rsidRDefault="00257C2B" w:rsidP="00257C2B">
      <w:pPr>
        <w:rPr>
          <w:rFonts w:ascii="Times New Roman" w:eastAsia="宋体" w:hAnsi="Times New Roman" w:cs="Times New Roman"/>
          <w:sz w:val="24"/>
          <w:szCs w:val="32"/>
        </w:rPr>
      </w:pPr>
      <w:r w:rsidRPr="00257C2B">
        <w:rPr>
          <w:rFonts w:ascii="Times New Roman" w:eastAsia="宋体" w:hAnsi="Times New Roman" w:cs="Times New Roman"/>
          <w:sz w:val="24"/>
          <w:szCs w:val="32"/>
        </w:rPr>
        <w:t>1. Avoid repeated freeze-thaw cycles of mRNA. If repeated freezing and thawing are necessary, aliquot the mRNA upon first use.</w:t>
      </w:r>
    </w:p>
    <w:p w:rsidR="00257C2B" w:rsidRPr="00257C2B" w:rsidRDefault="00257C2B" w:rsidP="00257C2B">
      <w:pPr>
        <w:rPr>
          <w:rFonts w:ascii="Times New Roman" w:eastAsia="宋体" w:hAnsi="Times New Roman" w:cs="Times New Roman"/>
          <w:sz w:val="24"/>
          <w:szCs w:val="32"/>
        </w:rPr>
      </w:pPr>
      <w:r w:rsidRPr="00257C2B">
        <w:rPr>
          <w:rFonts w:ascii="Times New Roman" w:eastAsia="宋体" w:hAnsi="Times New Roman" w:cs="Times New Roman"/>
          <w:sz w:val="24"/>
          <w:szCs w:val="32"/>
        </w:rPr>
        <w:t>2. Use RNase-free reagents and consumables throughout the experiment, and maintain RNase-free conditions during operation.</w:t>
      </w:r>
    </w:p>
    <w:p w:rsidR="00257C2B" w:rsidRPr="00257C2B" w:rsidRDefault="00257C2B" w:rsidP="00257C2B">
      <w:pPr>
        <w:rPr>
          <w:rFonts w:ascii="Times New Roman" w:eastAsia="宋体" w:hAnsi="Times New Roman" w:cs="Times New Roman"/>
          <w:sz w:val="24"/>
          <w:szCs w:val="32"/>
        </w:rPr>
      </w:pPr>
    </w:p>
    <w:p w:rsidR="00257C2B" w:rsidRPr="00257C2B" w:rsidRDefault="00257C2B" w:rsidP="00257C2B">
      <w:pPr>
        <w:rPr>
          <w:rFonts w:ascii="Times New Roman" w:hAnsi="Times New Roman" w:cs="Times New Roman"/>
          <w:color w:val="2E74B5" w:themeColor="accent1" w:themeShade="BF"/>
          <w:sz w:val="28"/>
          <w:szCs w:val="28"/>
        </w:rPr>
      </w:pPr>
      <w:r w:rsidRPr="00257C2B">
        <w:rPr>
          <w:rFonts w:ascii="Times New Roman" w:hAnsi="Times New Roman" w:cs="Times New Roman"/>
          <w:color w:val="2E74B5" w:themeColor="accent1" w:themeShade="BF"/>
          <w:sz w:val="28"/>
          <w:szCs w:val="28"/>
        </w:rPr>
        <w:t>References:</w:t>
      </w:r>
    </w:p>
    <w:p w:rsidR="00257C2B" w:rsidRPr="00257C2B" w:rsidRDefault="00257C2B" w:rsidP="00257C2B">
      <w:pPr>
        <w:rPr>
          <w:rFonts w:ascii="Times New Roman" w:eastAsia="宋体" w:hAnsi="Times New Roman" w:cs="Times New Roman"/>
          <w:sz w:val="24"/>
          <w:szCs w:val="32"/>
        </w:rPr>
      </w:pPr>
      <w:r w:rsidRPr="00257C2B">
        <w:rPr>
          <w:rFonts w:ascii="Times New Roman" w:eastAsia="宋体" w:hAnsi="Times New Roman" w:cs="Times New Roman"/>
          <w:sz w:val="24"/>
          <w:szCs w:val="32"/>
        </w:rPr>
        <w:t>1. Cong, L., Ran, F. A., Cox, D., et al. Multiplex Genome Engineering Using CRISPR/Cas Systems. Science, 2013, 339: 819-823.</w:t>
      </w:r>
    </w:p>
    <w:p w:rsidR="00257C2B" w:rsidRPr="00257C2B" w:rsidRDefault="00257C2B" w:rsidP="00257C2B">
      <w:pPr>
        <w:rPr>
          <w:rFonts w:ascii="Times New Roman" w:eastAsia="宋体" w:hAnsi="Times New Roman" w:cs="Times New Roman"/>
          <w:sz w:val="24"/>
        </w:rPr>
      </w:pPr>
      <w:r w:rsidRPr="00257C2B">
        <w:rPr>
          <w:rFonts w:ascii="Times New Roman" w:eastAsia="宋体" w:hAnsi="Times New Roman" w:cs="Times New Roman"/>
          <w:sz w:val="24"/>
          <w:szCs w:val="32"/>
        </w:rPr>
        <w:t>2. Steyer, B., Carlson-</w:t>
      </w:r>
      <w:proofErr w:type="spellStart"/>
      <w:r w:rsidRPr="00257C2B">
        <w:rPr>
          <w:rFonts w:ascii="Times New Roman" w:eastAsia="宋体" w:hAnsi="Times New Roman" w:cs="Times New Roman"/>
          <w:sz w:val="24"/>
          <w:szCs w:val="32"/>
        </w:rPr>
        <w:t>Stevermer</w:t>
      </w:r>
      <w:proofErr w:type="spellEnd"/>
      <w:r w:rsidRPr="00257C2B">
        <w:rPr>
          <w:rFonts w:ascii="Times New Roman" w:eastAsia="宋体" w:hAnsi="Times New Roman" w:cs="Times New Roman"/>
          <w:sz w:val="24"/>
          <w:szCs w:val="32"/>
        </w:rPr>
        <w:t xml:space="preserve">, J., </w:t>
      </w:r>
      <w:proofErr w:type="spellStart"/>
      <w:r w:rsidRPr="00257C2B">
        <w:rPr>
          <w:rFonts w:ascii="Times New Roman" w:eastAsia="宋体" w:hAnsi="Times New Roman" w:cs="Times New Roman"/>
          <w:sz w:val="24"/>
          <w:szCs w:val="32"/>
        </w:rPr>
        <w:t>Angenent</w:t>
      </w:r>
      <w:proofErr w:type="spellEnd"/>
      <w:r w:rsidRPr="00257C2B">
        <w:rPr>
          <w:rFonts w:ascii="Times New Roman" w:eastAsia="宋体" w:hAnsi="Times New Roman" w:cs="Times New Roman"/>
          <w:sz w:val="24"/>
          <w:szCs w:val="32"/>
        </w:rPr>
        <w:t xml:space="preserve">-Mari, N., et al. High content analysis platform for optimization of lipid mediated CRISPR-Cas9 delivery strategies in human cells. </w:t>
      </w:r>
      <w:proofErr w:type="spellStart"/>
      <w:r w:rsidRPr="00257C2B">
        <w:rPr>
          <w:rFonts w:ascii="Times New Roman" w:eastAsia="宋体" w:hAnsi="Times New Roman" w:cs="Times New Roman"/>
          <w:sz w:val="24"/>
          <w:szCs w:val="32"/>
        </w:rPr>
        <w:t>Acta</w:t>
      </w:r>
      <w:proofErr w:type="spellEnd"/>
      <w:r w:rsidRPr="00257C2B">
        <w:rPr>
          <w:rFonts w:ascii="Times New Roman" w:eastAsia="宋体" w:hAnsi="Times New Roman" w:cs="Times New Roman"/>
          <w:sz w:val="24"/>
          <w:szCs w:val="32"/>
        </w:rPr>
        <w:t xml:space="preserve"> </w:t>
      </w:r>
      <w:proofErr w:type="spellStart"/>
      <w:r w:rsidRPr="00257C2B">
        <w:rPr>
          <w:rFonts w:ascii="Times New Roman" w:eastAsia="宋体" w:hAnsi="Times New Roman" w:cs="Times New Roman"/>
          <w:sz w:val="24"/>
          <w:szCs w:val="32"/>
        </w:rPr>
        <w:t>Biomaterialia</w:t>
      </w:r>
      <w:proofErr w:type="spellEnd"/>
      <w:r w:rsidRPr="00257C2B">
        <w:rPr>
          <w:rFonts w:ascii="Times New Roman" w:eastAsia="宋体" w:hAnsi="Times New Roman" w:cs="Times New Roman"/>
          <w:sz w:val="24"/>
          <w:szCs w:val="32"/>
        </w:rPr>
        <w:t>, 2016, 34: 143-158.</w:t>
      </w:r>
    </w:p>
    <w:p w:rsidR="0006720B" w:rsidRPr="00257C2B" w:rsidRDefault="00257C2B" w:rsidP="00257C2B">
      <w:pPr>
        <w:rPr>
          <w:rFonts w:ascii="Times New Roman" w:hAnsi="Times New Roman" w:cs="Times New Roman"/>
          <w:color w:val="2E74B5" w:themeColor="accent1" w:themeShade="BF"/>
          <w:sz w:val="24"/>
          <w:szCs w:val="32"/>
        </w:rPr>
      </w:pPr>
      <w:r w:rsidRPr="00257C2B">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1661160</wp:posOffset>
                </wp:positionH>
                <wp:positionV relativeFrom="paragraph">
                  <wp:posOffset>1132840</wp:posOffset>
                </wp:positionV>
                <wp:extent cx="1951990" cy="617220"/>
                <wp:effectExtent l="0" t="0" r="10160" b="11430"/>
                <wp:wrapNone/>
                <wp:docPr id="1" name="文本框 1"/>
                <wp:cNvGraphicFramePr/>
                <a:graphic xmlns:a="http://schemas.openxmlformats.org/drawingml/2006/main">
                  <a:graphicData uri="http://schemas.microsoft.com/office/word/2010/wordprocessingShape">
                    <wps:wsp>
                      <wps:cNvSpPr txBox="1"/>
                      <wps:spPr>
                        <a:xfrm>
                          <a:off x="0" y="0"/>
                          <a:ext cx="1951990" cy="6172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06720B" w:rsidRDefault="00257C2B">
                            <w:pPr>
                              <w:spacing w:line="240" w:lineRule="exact"/>
                              <w:jc w:val="center"/>
                              <w:rPr>
                                <w:b/>
                                <w:bCs/>
                                <w:color w:val="2E74B5" w:themeColor="accent1" w:themeShade="BF"/>
                                <w:sz w:val="24"/>
                                <w:szCs w:val="32"/>
                              </w:rPr>
                            </w:pPr>
                            <w:r>
                              <w:rPr>
                                <w:rFonts w:hint="eastAsia"/>
                                <w:b/>
                                <w:bCs/>
                                <w:color w:val="2E74B5" w:themeColor="accent1" w:themeShade="BF"/>
                                <w:sz w:val="24"/>
                                <w:szCs w:val="32"/>
                              </w:rPr>
                              <w:t>此处插入公司</w:t>
                            </w:r>
                            <w:r>
                              <w:rPr>
                                <w:rFonts w:hint="eastAsia"/>
                                <w:b/>
                                <w:bCs/>
                                <w:color w:val="2E74B5" w:themeColor="accent1" w:themeShade="BF"/>
                                <w:sz w:val="24"/>
                                <w:szCs w:val="32"/>
                              </w:rPr>
                              <w:t>slogan</w:t>
                            </w:r>
                          </w:p>
                          <w:p w:rsidR="0006720B" w:rsidRDefault="00257C2B">
                            <w:pPr>
                              <w:spacing w:line="240" w:lineRule="exact"/>
                              <w:jc w:val="center"/>
                              <w:rPr>
                                <w:b/>
                                <w:bCs/>
                                <w:color w:val="2E74B5" w:themeColor="accent1" w:themeShade="BF"/>
                                <w:sz w:val="24"/>
                                <w:szCs w:val="32"/>
                              </w:rPr>
                            </w:pPr>
                            <w:r>
                              <w:rPr>
                                <w:rFonts w:hint="eastAsia"/>
                                <w:b/>
                                <w:bCs/>
                                <w:color w:val="2E74B5" w:themeColor="accent1" w:themeShade="BF"/>
                                <w:sz w:val="24"/>
                                <w:szCs w:val="32"/>
                              </w:rPr>
                              <w:t>此处插入公司联系方式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7" type="#_x0000_t202" style="position:absolute;left:0;text-align:left;margin-left:130.8pt;margin-top:89.2pt;width:153.7pt;height:48.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" fillcolor="white [3201]" stroked="f" strokeweight=".5pt">
                <v:textbox>
                  <w:txbxContent>
                    <w:p w:rsidR="0006720B" w:rsidRDefault="00257C2B">
                      <w:pPr>
                        <w:spacing w:line="240" w:lineRule="exact"/>
                        <w:jc w:val="center"/>
                        <w:rPr>
                          <w:b/>
                          <w:bCs/>
                          <w:color w:val="2E74B5" w:themeColor="accent1" w:themeShade="BF"/>
                          <w:sz w:val="24"/>
                          <w:szCs w:val="32"/>
                        </w:rPr>
                      </w:pPr>
                      <w:r>
                        <w:rPr>
                          <w:rFonts w:hint="eastAsia"/>
                          <w:b/>
                          <w:bCs/>
                          <w:color w:val="2E74B5" w:themeColor="accent1" w:themeShade="BF"/>
                          <w:sz w:val="24"/>
                          <w:szCs w:val="32"/>
                        </w:rPr>
                        <w:t>此处插入公司</w:t>
                      </w:r>
                      <w:r>
                        <w:rPr>
                          <w:rFonts w:hint="eastAsia"/>
                          <w:b/>
                          <w:bCs/>
                          <w:color w:val="2E74B5" w:themeColor="accent1" w:themeShade="BF"/>
                          <w:sz w:val="24"/>
                          <w:szCs w:val="32"/>
                        </w:rPr>
                        <w:t>slogan</w:t>
                      </w:r>
                    </w:p>
                    <w:p w:rsidR="0006720B" w:rsidRDefault="00257C2B">
                      <w:pPr>
                        <w:spacing w:line="240" w:lineRule="exact"/>
                        <w:jc w:val="center"/>
                        <w:rPr>
                          <w:b/>
                          <w:bCs/>
                          <w:color w:val="2E74B5" w:themeColor="accent1" w:themeShade="BF"/>
                          <w:sz w:val="24"/>
                          <w:szCs w:val="32"/>
                        </w:rPr>
                      </w:pPr>
                      <w:r>
                        <w:rPr>
                          <w:rFonts w:hint="eastAsia"/>
                          <w:b/>
                          <w:bCs/>
                          <w:color w:val="2E74B5" w:themeColor="accent1" w:themeShade="BF"/>
                          <w:sz w:val="24"/>
                          <w:szCs w:val="32"/>
                        </w:rPr>
                        <w:t>此处插入公司联系方式</w:t>
                      </w:r>
                    </w:p>
                  </w:txbxContent>
                </v:textbox>
              </v:shape>
            </w:pict>
          </mc:Fallback>
        </mc:AlternateContent>
      </w:r>
      <w:r w:rsidRPr="00257C2B">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-70485</wp:posOffset>
                </wp:positionH>
                <wp:positionV relativeFrom="paragraph">
                  <wp:posOffset>1099185</wp:posOffset>
                </wp:positionV>
                <wp:extent cx="5400040" cy="11430"/>
                <wp:effectExtent l="0" t="4445" r="10160" b="12700"/>
                <wp:wrapNone/>
                <wp:docPr id="3" name="直接连接符 3"/>
                <wp:cNvGraphicFramePr/>
                <a:graphic xmlns:a="http://schemas.openxmlformats.org/drawingml/2006/main">
                  <a:graphicData uri="http://schemas.microsoft.com/office/word/2010/wordprocessingShape">
                    <wps:wsp>
                      <wps:cNvCnPr/>
                      <wps:spPr>
                        <a:xfrm>
                          <a:off x="0" y="0"/>
                          <a:ext cx="540004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55pt,86.55pt" to="419.65pt,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" strokecolor="#5b9bd5 [3204]" strokeweight=".5pt">
                <v:stroke joinstyle="miter"/>
              </v:line>
            </w:pict>
          </mc:Fallback>
        </mc:AlternateContent>
      </w:r>
    </w:p>
    <w:sectPr w:rsidR="0006720B" w:rsidRPr="00257C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思源宋体 CN SemiBold">
    <w:altName w:val="Yu Gothic"/>
    <w:panose1 w:val="02020600000000000000"/>
    <w:charset w:val="8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116813"/>
    <w:multiLevelType w:val="singleLevel"/>
    <w:tmpl w:val="B4116813"/>
    <w:lvl w:ilvl="0">
      <w:start w:val="1"/>
      <w:numFmt w:val="decimal"/>
      <w:suff w:val="space"/>
      <w:lvlText w:val="%1."/>
      <w:lvlJc w:val="left"/>
    </w:lvl>
  </w:abstractNum>
  <w:abstractNum w:abstractNumId="1">
    <w:nsid w:val="F9550C4C"/>
    <w:multiLevelType w:val="singleLevel"/>
    <w:tmpl w:val="F9550C4C"/>
    <w:lvl w:ilvl="0">
      <w:start w:val="1"/>
      <w:numFmt w:val="decimal"/>
      <w:suff w:val="space"/>
      <w:lvlText w:val="%1、"/>
      <w:lvlJc w:val="left"/>
      <w:rPr>
        <w:rFonts w:ascii="宋体" w:eastAsia="宋体" w:hAnsi="宋体" w:cs="Times New Roman"/>
      </w:rPr>
    </w:lvl>
  </w:abstractNum>
  <w:abstractNum w:abstractNumId="2">
    <w:nsid w:val="719195AA"/>
    <w:multiLevelType w:val="singleLevel"/>
    <w:tmpl w:val="719195AA"/>
    <w:lvl w:ilvl="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YzU0ZDQ4YWJmODk3MGUxZGI0MDM1NjQ1MjQ2YzcifQ=="/>
  </w:docVars>
  <w:rsids>
    <w:rsidRoot w:val="5D582D6C"/>
    <w:rsid w:val="0006720B"/>
    <w:rsid w:val="001D31D7"/>
    <w:rsid w:val="00257C2B"/>
    <w:rsid w:val="00450521"/>
    <w:rsid w:val="00616F79"/>
    <w:rsid w:val="006A5E8B"/>
    <w:rsid w:val="006D3266"/>
    <w:rsid w:val="009841D9"/>
    <w:rsid w:val="00A16A2F"/>
    <w:rsid w:val="00EE2DF4"/>
    <w:rsid w:val="08C36553"/>
    <w:rsid w:val="17A93DE2"/>
    <w:rsid w:val="1946113C"/>
    <w:rsid w:val="26DB4E58"/>
    <w:rsid w:val="2DEB448B"/>
    <w:rsid w:val="5D582D6C"/>
    <w:rsid w:val="68471E56"/>
    <w:rsid w:val="7CB57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pPr>
      <w:ind w:firstLineChars="200" w:firstLine="420"/>
    </w:pPr>
  </w:style>
  <w:style w:type="paragraph" w:styleId="a6">
    <w:name w:val="Balloon Text"/>
    <w:basedOn w:val="a"/>
    <w:link w:val="Char"/>
    <w:rsid w:val="00EE2DF4"/>
    <w:rPr>
      <w:sz w:val="18"/>
      <w:szCs w:val="18"/>
    </w:rPr>
  </w:style>
  <w:style w:type="character" w:customStyle="1" w:styleId="Char">
    <w:name w:val="批注框文本 Char"/>
    <w:basedOn w:val="a0"/>
    <w:link w:val="a6"/>
    <w:rsid w:val="00EE2DF4"/>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pPr>
      <w:ind w:firstLineChars="200" w:firstLine="420"/>
    </w:pPr>
  </w:style>
  <w:style w:type="paragraph" w:styleId="a6">
    <w:name w:val="Balloon Text"/>
    <w:basedOn w:val="a"/>
    <w:link w:val="Char"/>
    <w:rsid w:val="00EE2DF4"/>
    <w:rPr>
      <w:sz w:val="18"/>
      <w:szCs w:val="18"/>
    </w:rPr>
  </w:style>
  <w:style w:type="character" w:customStyle="1" w:styleId="Char">
    <w:name w:val="批注框文本 Char"/>
    <w:basedOn w:val="a0"/>
    <w:link w:val="a6"/>
    <w:rsid w:val="00EE2DF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张昊</dc:creator>
  <cp:lastModifiedBy>1</cp:lastModifiedBy>
  <cp:revision>1</cp:revision>
  <dcterms:created xsi:type="dcterms:W3CDTF">2024-04-15T01:30:00Z</dcterms:created>
  <dcterms:modified xsi:type="dcterms:W3CDTF">2024-04-15T01:30:00Z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7F4EB17758504F0DA120DEAE9BDC5E68_13</vt:lpwstr>
  </property>
</Properties>
</file>