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D5" w:rsidRDefault="001E0281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BD5" w:rsidRDefault="001E0281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496BD5" w:rsidRDefault="001E0281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496BD5" w:rsidRDefault="00496BD5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96BD5" w:rsidRDefault="001E0281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GM-CSF mRNA(5-Methoxy UTP), Human</w:t>
      </w:r>
    </w:p>
    <w:p w:rsidR="00496BD5" w:rsidRDefault="001E0281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Cat.No.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:ER2004      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Size:</w:t>
      </w:r>
      <w:bookmarkStart w:id="0" w:name="_Hlk141354835"/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  <w:bookmarkEnd w:id="0"/>
    </w:p>
    <w:p w:rsidR="00496BD5" w:rsidRDefault="001E0281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Con.: 1mg/mL              Store at -20℃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not frost-free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</w:p>
    <w:p w:rsidR="00496BD5" w:rsidRDefault="00496BD5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1E0281" w:rsidRDefault="001E0281" w:rsidP="001E0281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1E0281" w:rsidRPr="00E06458" w:rsidRDefault="001E0281" w:rsidP="001E0281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 w:rsidRPr="00E06458">
        <w:rPr>
          <w:rFonts w:ascii="Times New Roman" w:eastAsia="宋体" w:hAnsi="Times New Roman" w:cs="Times New Roman"/>
          <w:sz w:val="24"/>
          <w:szCs w:val="32"/>
        </w:rPr>
        <w:t xml:space="preserve">GM-CSF, Human mRNA expresses the GM-CSF protein in humans. GM-CSF, as a hematopoietic growth factor, stimulates the formation of granulocytes and macrophages from bone marrow progenitor cells. It has a wide range of physiological functions, mainly promoting the generation, differentiation, activation, and survival of granulocytes and macrophages. Additionally, it is a key homeostatic factor in the alveoli, where it is utilized for the development and long-term maintenance of alveolar macrophages under low-level conditions. The </w:t>
      </w:r>
      <w:r>
        <w:rPr>
          <w:rFonts w:ascii="Times New Roman" w:eastAsia="宋体" w:hAnsi="Times New Roman" w:cs="Times New Roman" w:hint="eastAsia"/>
          <w:sz w:val="24"/>
          <w:szCs w:val="32"/>
        </w:rPr>
        <w:t>Enobio</w:t>
      </w:r>
      <w:r w:rsidRPr="00E06458">
        <w:rPr>
          <w:rFonts w:ascii="Times New Roman" w:eastAsia="宋体" w:hAnsi="Times New Roman" w:cs="Times New Roman"/>
          <w:sz w:val="24"/>
          <w:szCs w:val="32"/>
        </w:rPr>
        <w:t xml:space="preserve"> ready-to-use GM-CSF mRNA(</w:t>
      </w:r>
      <w:r>
        <w:rPr>
          <w:rFonts w:ascii="Times New Roman" w:eastAsia="宋体" w:hAnsi="Times New Roman" w:cs="Times New Roman" w:hint="eastAsia"/>
          <w:sz w:val="24"/>
          <w:szCs w:val="32"/>
        </w:rPr>
        <w:t>5-Methoxy UTP</w:t>
      </w:r>
      <w:r w:rsidRPr="00E06458">
        <w:rPr>
          <w:rFonts w:ascii="Times New Roman" w:eastAsia="宋体" w:hAnsi="Times New Roman" w:cs="Times New Roman"/>
          <w:sz w:val="24"/>
          <w:szCs w:val="32"/>
        </w:rPr>
        <w:t>), Human utilizes a Cap1 structure and N1-Me-Pseudo UTP modification. The UTR and PolyA have been optimized with proprietary technology to significantly enhance mRNA translation efficiency and expression levels, while also reducing immunogenicity and cytotoxicity.</w:t>
      </w:r>
    </w:p>
    <w:p w:rsidR="00496BD5" w:rsidRPr="001E0281" w:rsidRDefault="00496BD5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</w:p>
    <w:p w:rsidR="00496BD5" w:rsidRDefault="00496BD5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</w:p>
    <w:p w:rsidR="00496BD5" w:rsidRPr="001E0281" w:rsidRDefault="001E0281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  <w: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 xml:space="preserve"> 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1771"/>
        <w:gridCol w:w="3170"/>
        <w:gridCol w:w="3581"/>
      </w:tblGrid>
      <w:tr w:rsidR="0058649A" w:rsidTr="0058649A">
        <w:tc>
          <w:tcPr>
            <w:tcW w:w="1771" w:type="dxa"/>
          </w:tcPr>
          <w:p w:rsidR="0058649A" w:rsidRDefault="0058649A" w:rsidP="001E0281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170" w:type="dxa"/>
          </w:tcPr>
          <w:p w:rsidR="0058649A" w:rsidRDefault="0058649A" w:rsidP="001E0281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Name</w:t>
            </w:r>
          </w:p>
        </w:tc>
        <w:tc>
          <w:tcPr>
            <w:tcW w:w="3581" w:type="dxa"/>
          </w:tcPr>
          <w:p w:rsidR="0058649A" w:rsidRDefault="0058649A" w:rsidP="001E0281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58649A" w:rsidTr="0058649A">
        <w:tc>
          <w:tcPr>
            <w:tcW w:w="1771" w:type="dxa"/>
            <w:shd w:val="clear" w:color="auto" w:fill="FFFFFF" w:themeFill="background1"/>
            <w:vAlign w:val="center"/>
          </w:tcPr>
          <w:p w:rsidR="0058649A" w:rsidRDefault="0058649A" w:rsidP="001E0281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ER2004 </w:t>
            </w:r>
          </w:p>
        </w:tc>
        <w:tc>
          <w:tcPr>
            <w:tcW w:w="3170" w:type="dxa"/>
            <w:shd w:val="clear" w:color="auto" w:fill="FFFFFF" w:themeFill="background1"/>
            <w:vAlign w:val="center"/>
          </w:tcPr>
          <w:p w:rsidR="0058649A" w:rsidRDefault="0058649A" w:rsidP="001E0281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GM-CSF mRNA</w:t>
            </w:r>
          </w:p>
          <w:p w:rsidR="0058649A" w:rsidRDefault="0058649A" w:rsidP="001E0281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(5-Methoxy UTP), Human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:rsidR="0058649A" w:rsidRDefault="0058649A" w:rsidP="001E0281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mg/mL mRNA</w:t>
            </w:r>
          </w:p>
        </w:tc>
      </w:tr>
    </w:tbl>
    <w:p w:rsidR="00496BD5" w:rsidRDefault="00496BD5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96BD5" w:rsidRDefault="00496BD5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1E0281" w:rsidRPr="009A78DB" w:rsidRDefault="001E0281" w:rsidP="001E0281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bookmarkStart w:id="1" w:name="_Hlk141355034"/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bookmarkEnd w:id="1"/>
    <w:p w:rsidR="001E0281" w:rsidRPr="00F50A7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Cell experiment reference steps are as follows:</w:t>
      </w:r>
    </w:p>
    <w:p w:rsidR="001E0281" w:rsidRPr="00F50A7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1. Digest cells and seed them into 12-well plates, with 5x105 cells per well, in a 1mL culture system. Cells should reach a growth density of &gt;80% before transfection.</w:t>
      </w:r>
    </w:p>
    <w:p w:rsidR="001E0281" w:rsidRPr="00F50A7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2. Prepare mRNA transfection reagent and add it to the cells at a concentration of 0.5-2μg per well. Incubate at 37°C in a 5% CO2 cell culture incubator for 6-8 hours. After incubation, replace the medium with complete culture medium and continue incubating for 24-48 hours.</w:t>
      </w:r>
    </w:p>
    <w:p w:rsidR="001E0281" w:rsidRPr="00F50A7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3. Collect cell culture supernatant 24-48 hours post-transfection for ELISA detection.</w:t>
      </w:r>
    </w:p>
    <w:p w:rsidR="001E0281" w:rsidRPr="00F50A7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</w:p>
    <w:p w:rsidR="001E0281" w:rsidRPr="00F50A7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In vivo expression experiment reference steps are as follows:</w:t>
      </w:r>
    </w:p>
    <w:p w:rsidR="001E0281" w:rsidRPr="00F50A7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1. Transfect GM-CSF mRNA(</w:t>
      </w:r>
      <w:r>
        <w:rPr>
          <w:rFonts w:ascii="Times New Roman" w:eastAsia="宋体" w:hAnsi="Times New Roman" w:cs="Times New Roman" w:hint="eastAsia"/>
          <w:sz w:val="24"/>
          <w:szCs w:val="32"/>
        </w:rPr>
        <w:t>5-Methoxy UTP</w:t>
      </w:r>
      <w:r w:rsidRPr="00F50A7E">
        <w:rPr>
          <w:rFonts w:ascii="Times New Roman" w:eastAsia="宋体" w:hAnsi="Times New Roman" w:cs="Times New Roman"/>
          <w:sz w:val="24"/>
          <w:szCs w:val="32"/>
        </w:rPr>
        <w:t>), Human into mice.</w:t>
      </w:r>
    </w:p>
    <w:p w:rsidR="001E0281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2. After a certain period of transfection, collect blood samples from the mice. Use the corresponding ELISA kit to detect the expression levels of GM-CSF in serum and plasma.</w:t>
      </w:r>
    </w:p>
    <w:p w:rsidR="001E0281" w:rsidRDefault="001E0281" w:rsidP="001E0281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1E0281" w:rsidRPr="00A45346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1E0281" w:rsidRPr="00A45346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1E0281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1E0281" w:rsidRPr="00EE629E" w:rsidRDefault="001E0281" w:rsidP="001E0281">
      <w:pPr>
        <w:rPr>
          <w:rFonts w:ascii="Times New Roman" w:eastAsia="宋体" w:hAnsi="Times New Roman" w:cs="Times New Roman"/>
          <w:sz w:val="24"/>
          <w:szCs w:val="32"/>
        </w:rPr>
      </w:pPr>
    </w:p>
    <w:p w:rsidR="00496BD5" w:rsidRDefault="001E0281" w:rsidP="001E0281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References</w: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BD5" w:rsidRDefault="001E028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496BD5" w:rsidRDefault="001E028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496BD5" w:rsidRDefault="001E0281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496BD5" w:rsidRDefault="001E0281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49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01A673F"/>
    <w:multiLevelType w:val="singleLevel"/>
    <w:tmpl w:val="201A67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02256D"/>
    <w:rsid w:val="001E0281"/>
    <w:rsid w:val="00496BD5"/>
    <w:rsid w:val="0058649A"/>
    <w:rsid w:val="00592559"/>
    <w:rsid w:val="00606DC1"/>
    <w:rsid w:val="00615EA1"/>
    <w:rsid w:val="008031B9"/>
    <w:rsid w:val="00B001CE"/>
    <w:rsid w:val="00F60954"/>
    <w:rsid w:val="00F7263B"/>
    <w:rsid w:val="06F360B6"/>
    <w:rsid w:val="090545DA"/>
    <w:rsid w:val="0ADE3C7A"/>
    <w:rsid w:val="0BCC02AF"/>
    <w:rsid w:val="0C7E676A"/>
    <w:rsid w:val="10433815"/>
    <w:rsid w:val="17A93DE2"/>
    <w:rsid w:val="1E5744AE"/>
    <w:rsid w:val="1F6410B2"/>
    <w:rsid w:val="20C938C2"/>
    <w:rsid w:val="2405384C"/>
    <w:rsid w:val="2430342D"/>
    <w:rsid w:val="25164BE3"/>
    <w:rsid w:val="27367004"/>
    <w:rsid w:val="2753038A"/>
    <w:rsid w:val="29A21D14"/>
    <w:rsid w:val="2AE61515"/>
    <w:rsid w:val="2CBC6235"/>
    <w:rsid w:val="2E881386"/>
    <w:rsid w:val="309F749F"/>
    <w:rsid w:val="33005D3E"/>
    <w:rsid w:val="33414AF2"/>
    <w:rsid w:val="3A683CF4"/>
    <w:rsid w:val="3B6300F8"/>
    <w:rsid w:val="42517CE6"/>
    <w:rsid w:val="4380199C"/>
    <w:rsid w:val="45DF15FA"/>
    <w:rsid w:val="4609638B"/>
    <w:rsid w:val="48172FF6"/>
    <w:rsid w:val="4B4F76A7"/>
    <w:rsid w:val="4B9C070C"/>
    <w:rsid w:val="4BA17066"/>
    <w:rsid w:val="4D1D4A71"/>
    <w:rsid w:val="503C7A30"/>
    <w:rsid w:val="55B276EF"/>
    <w:rsid w:val="56671409"/>
    <w:rsid w:val="58417C07"/>
    <w:rsid w:val="59BE1FCD"/>
    <w:rsid w:val="5D582D6C"/>
    <w:rsid w:val="600A0865"/>
    <w:rsid w:val="639826A5"/>
    <w:rsid w:val="68471E56"/>
    <w:rsid w:val="6BE97F42"/>
    <w:rsid w:val="6D4E19CC"/>
    <w:rsid w:val="6D83048F"/>
    <w:rsid w:val="6E45376A"/>
    <w:rsid w:val="706F6286"/>
    <w:rsid w:val="73E5658C"/>
    <w:rsid w:val="7CB2595A"/>
    <w:rsid w:val="7C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06DC1"/>
    <w:rPr>
      <w:sz w:val="18"/>
      <w:szCs w:val="18"/>
    </w:rPr>
  </w:style>
  <w:style w:type="character" w:customStyle="1" w:styleId="Char1">
    <w:name w:val="批注框文本 Char"/>
    <w:basedOn w:val="a0"/>
    <w:link w:val="a7"/>
    <w:rsid w:val="00606D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06DC1"/>
    <w:rPr>
      <w:sz w:val="18"/>
      <w:szCs w:val="18"/>
    </w:rPr>
  </w:style>
  <w:style w:type="character" w:customStyle="1" w:styleId="Char1">
    <w:name w:val="批注框文本 Char"/>
    <w:basedOn w:val="a0"/>
    <w:link w:val="a7"/>
    <w:rsid w:val="00606D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2024-04-15T01:28:00Z</dcterms:created>
  <dcterms:modified xsi:type="dcterms:W3CDTF">2024-04-15T01:28:00Z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BD039EF3992A4DF88B989C1901674D5C_13</vt:lpwstr>
  </property>
</Properties>
</file>